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116840</wp:posOffset>
                </wp:positionV>
                <wp:extent cx="9753600" cy="2774950"/>
                <wp:effectExtent l="635" t="635" r="29845" b="10795"/>
                <wp:wrapNone/>
                <wp:docPr id="1026" name="AutoShape 13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3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753600" cy="2774950"/>
                        </a:xfrm>
                        <a:prstGeom prst="roundRect">
                          <a:avLst>
                            <a:gd name="adj" fmla="val 2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0" w:leftChars="0" w:firstLine="3520" w:firstLineChars="800"/>
                              <w:rPr>
                                <w:rFonts w:hint="default" w:ascii="HGS創英ﾌﾟﾚｾﾞﾝｽEB" w:hAnsi="HGS創英ﾌﾟﾚｾﾞﾝｽEB" w:eastAsia="HGS創英ﾌﾟﾚｾﾞﾝｽEB"/>
                                <w:color w:val="0000CC"/>
                                <w:sz w:val="44"/>
                              </w:rPr>
                            </w:pP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D9D9D9" w:themeColor="background1" w:themeShade="D9"/>
                                <w:sz w:val="44"/>
                              </w:rPr>
                              <w:t>■</w:t>
                            </w: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D9D9D9" w:themeColor="background1" w:themeShade="D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0000CC"/>
                                <w:sz w:val="40"/>
                              </w:rPr>
                              <w:t>しものせき未来創造</w:t>
                            </w: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0000CC"/>
                                <w:sz w:val="40"/>
                              </w:rPr>
                              <w:t>job</w:t>
                            </w: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0000CC"/>
                                <w:sz w:val="40"/>
                              </w:rPr>
                              <w:t>フェア</w:t>
                            </w: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0000CC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0000CC"/>
                                <w:sz w:val="40"/>
                              </w:rPr>
                              <w:t>概要</w:t>
                            </w:r>
                            <w:r>
                              <w:rPr>
                                <w:rFonts w:hint="eastAsia" w:ascii="HGS創英ﾌﾟﾚｾﾞﾝｽEB" w:hAnsi="HGS創英ﾌﾟﾚｾﾞﾝｽEB" w:eastAsia="HGS創英ﾌﾟﾚｾﾞﾝｽEB"/>
                                <w:color w:val="D9D9D9" w:themeColor="background1" w:themeShade="D9"/>
                                <w:sz w:val="44"/>
                              </w:rPr>
                              <w:t>■</w:t>
                            </w:r>
                          </w:p>
                          <w:p>
                            <w:pPr>
                              <w:pStyle w:val="0"/>
                              <w:ind w:firstLine="3840" w:firstLineChars="1600"/>
                              <w:rPr>
                                <w:rFonts w:hint="default" w:ascii="HGSｺﾞｼｯｸM" w:hAnsi="HGSｺﾞｼｯｸM" w:eastAsia="HGSｺﾞｼｯｸM"/>
                                <w:color w:val="0000CC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color w:val="0000CC"/>
                                <w:sz w:val="24"/>
                              </w:rPr>
                              <w:t>－『仕事』を知り、『企業』を知り、そして『未来』を創造する－</w:t>
                            </w:r>
                          </w:p>
                          <w:p>
                            <w:pPr>
                              <w:pStyle w:val="0"/>
                              <w:ind w:firstLine="1540" w:firstLineChars="700"/>
                              <w:rPr>
                                <w:rFonts w:hint="default" w:ascii="HGSｺﾞｼｯｸM" w:hAns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sz w:val="22"/>
                              </w:rPr>
                              <w:t>下関の地元企業・団体の活動を</w:t>
                            </w:r>
                            <w:r>
                              <w:rPr>
                                <w:rFonts w:hint="default" w:ascii="HGSｺﾞｼｯｸM" w:hAnsi="HGSｺﾞｼｯｸM" w:eastAsia="HGSｺﾞｼｯｸM"/>
                                <w:sz w:val="22"/>
                              </w:rPr>
                              <w:t>分かりやすく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22"/>
                              </w:rPr>
                              <w:t>紹介し、仕事の魅力や地域社会との関わり等を体験することで、働くことの</w:t>
                            </w:r>
                          </w:p>
                          <w:p>
                            <w:pPr>
                              <w:pStyle w:val="0"/>
                              <w:ind w:firstLine="1540" w:firstLineChars="700"/>
                              <w:rPr>
                                <w:rFonts w:hint="default" w:ascii="HGSｺﾞｼｯｸM" w:hAns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sz w:val="22"/>
                              </w:rPr>
                              <w:t>意味やビジョンを描くとともに、進学後の“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color w:val="FF0000"/>
                                <w:sz w:val="22"/>
                              </w:rPr>
                              <w:t>下関市での就職</w:t>
                            </w:r>
                            <w:r>
                              <w:rPr>
                                <w:rFonts w:hint="eastAsia" w:ascii="HGSｺﾞｼｯｸM" w:hAnsi="HGSｺﾞｼｯｸM" w:eastAsia="HGSｺﾞｼｯｸM"/>
                                <w:sz w:val="22"/>
                              </w:rPr>
                              <w:t>”までを意識した「集合型職業体験イベント」を開催。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SｺﾞｼｯｸM" w:hAns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HGSｺﾞｼｯｸM" w:hAnsi="HGSｺﾞｼｯｸM" w:eastAsia="HGSｺﾞｼｯｸM"/>
                                <w:sz w:val="22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139" style="mso-wrap-distance-right:9pt;mso-wrap-distance-bottom:0pt;margin-top:9.19pt;mso-position-vertical-relative:text;mso-position-horizontal-relative:text;v-text-anchor:top;position:absolute;height:218.5pt;mso-wrap-distance-top:0pt;width:768pt;mso-wrap-distance-left:9pt;margin-left:9.8000000000000007pt;z-index:2;" o:spid="_x0000_s1026" o:allowincell="t" o:allowoverlap="t" filled="t" fillcolor="#ffffff" stroked="t" strokecolor="#0070c0" strokeweight="0.75pt" o:spt="2" arcsize="167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3520" w:firstLineChars="800"/>
                        <w:rPr>
                          <w:rFonts w:hint="default" w:ascii="HGS創英ﾌﾟﾚｾﾞﾝｽEB" w:hAnsi="HGS創英ﾌﾟﾚｾﾞﾝｽEB" w:eastAsia="HGS創英ﾌﾟﾚｾﾞﾝｽEB"/>
                          <w:color w:val="0000CC"/>
                          <w:sz w:val="44"/>
                        </w:rPr>
                      </w:pP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D9D9D9" w:themeColor="background1" w:themeShade="D9"/>
                          <w:sz w:val="44"/>
                        </w:rPr>
                        <w:t>■</w:t>
                      </w: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D9D9D9" w:themeColor="background1" w:themeShade="D9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0000CC"/>
                          <w:sz w:val="40"/>
                        </w:rPr>
                        <w:t>しものせき未来創造</w:t>
                      </w: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0000CC"/>
                          <w:sz w:val="40"/>
                        </w:rPr>
                        <w:t>job</w:t>
                      </w: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0000CC"/>
                          <w:sz w:val="40"/>
                        </w:rPr>
                        <w:t>フェア</w:t>
                      </w: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0000CC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0000CC"/>
                          <w:sz w:val="40"/>
                        </w:rPr>
                        <w:t>概要</w:t>
                      </w:r>
                      <w:r>
                        <w:rPr>
                          <w:rFonts w:hint="eastAsia" w:ascii="HGS創英ﾌﾟﾚｾﾞﾝｽEB" w:hAnsi="HGS創英ﾌﾟﾚｾﾞﾝｽEB" w:eastAsia="HGS創英ﾌﾟﾚｾﾞﾝｽEB"/>
                          <w:color w:val="D9D9D9" w:themeColor="background1" w:themeShade="D9"/>
                          <w:sz w:val="44"/>
                        </w:rPr>
                        <w:t>■</w:t>
                      </w:r>
                    </w:p>
                    <w:p>
                      <w:pPr>
                        <w:pStyle w:val="0"/>
                        <w:ind w:firstLine="3840" w:firstLineChars="1600"/>
                        <w:rPr>
                          <w:rFonts w:hint="default" w:ascii="HGSｺﾞｼｯｸM" w:hAnsi="HGSｺﾞｼｯｸM" w:eastAsia="HGSｺﾞｼｯｸM"/>
                          <w:color w:val="0000CC"/>
                          <w:sz w:val="24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color w:val="0000CC"/>
                          <w:sz w:val="24"/>
                        </w:rPr>
                        <w:t>－『仕事』を知り、『企業』を知り、そして『未来』を創造する－</w:t>
                      </w:r>
                    </w:p>
                    <w:p>
                      <w:pPr>
                        <w:pStyle w:val="0"/>
                        <w:ind w:firstLine="1540" w:firstLineChars="700"/>
                        <w:rPr>
                          <w:rFonts w:hint="default" w:ascii="HGSｺﾞｼｯｸM" w:hAnsi="HGSｺﾞｼｯｸM" w:eastAsia="HGSｺﾞｼｯｸM"/>
                          <w:sz w:val="22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sz w:val="22"/>
                        </w:rPr>
                        <w:t>下関の地元企業・団体の活動を</w:t>
                      </w:r>
                      <w:r>
                        <w:rPr>
                          <w:rFonts w:hint="default" w:ascii="HGSｺﾞｼｯｸM" w:hAnsi="HGSｺﾞｼｯｸM" w:eastAsia="HGSｺﾞｼｯｸM"/>
                          <w:sz w:val="22"/>
                        </w:rPr>
                        <w:t>分かりやすく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22"/>
                        </w:rPr>
                        <w:t>紹介し、仕事の魅力や地域社会との関わり等を体験することで、働くことの</w:t>
                      </w:r>
                    </w:p>
                    <w:p>
                      <w:pPr>
                        <w:pStyle w:val="0"/>
                        <w:ind w:firstLine="1540" w:firstLineChars="700"/>
                        <w:rPr>
                          <w:rFonts w:hint="default" w:ascii="HGSｺﾞｼｯｸM" w:hAnsi="HGSｺﾞｼｯｸM" w:eastAsia="HGSｺﾞｼｯｸM"/>
                          <w:sz w:val="22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sz w:val="22"/>
                        </w:rPr>
                        <w:t>意味やビジョンを描くとともに、進学後の“</w:t>
                      </w:r>
                      <w:r>
                        <w:rPr>
                          <w:rFonts w:hint="eastAsia" w:ascii="HGSｺﾞｼｯｸM" w:hAnsi="HGSｺﾞｼｯｸM" w:eastAsia="HGSｺﾞｼｯｸM"/>
                          <w:color w:val="FF0000"/>
                          <w:sz w:val="22"/>
                        </w:rPr>
                        <w:t>下関市での就職</w:t>
                      </w:r>
                      <w:r>
                        <w:rPr>
                          <w:rFonts w:hint="eastAsia" w:ascii="HGSｺﾞｼｯｸM" w:hAnsi="HGSｺﾞｼｯｸM" w:eastAsia="HGSｺﾞｼｯｸM"/>
                          <w:sz w:val="22"/>
                        </w:rPr>
                        <w:t>”までを意識した「集合型職業体験イベント」を開催。</w:t>
                      </w:r>
                    </w:p>
                    <w:p>
                      <w:pPr>
                        <w:pStyle w:val="0"/>
                        <w:rPr>
                          <w:rFonts w:hint="default" w:ascii="HGSｺﾞｼｯｸM" w:hAnsi="HGSｺﾞｼｯｸM" w:eastAsia="HGSｺﾞｼｯｸM"/>
                          <w:sz w:val="22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sz w:val="22"/>
                        </w:rPr>
                        <w:t>　</w:t>
                      </w:r>
                      <w:r>
                        <w:rPr>
                          <w:rFonts w:hint="default" w:ascii="HGSｺﾞｼｯｸM" w:hAnsi="HGSｺﾞｼｯｸM" w:eastAsia="HGSｺﾞｼｯｸM"/>
                          <w:sz w:val="22"/>
                        </w:rPr>
                        <w:t>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5895975</wp:posOffset>
            </wp:positionH>
            <wp:positionV relativeFrom="paragraph">
              <wp:posOffset>228600</wp:posOffset>
            </wp:positionV>
            <wp:extent cx="1887220" cy="1423670"/>
            <wp:effectExtent l="0" t="0" r="0" b="0"/>
            <wp:wrapNone/>
            <wp:docPr id="1027" name="Picture 7" descr="Z:\□　□　産業立地・就業支援課\就業支援係\★若者の地元就職支援事業\jobフェア等開催\R1\写真データ\190821_当日写真\ピックアップ\サイズダウン\IMG_0762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7" descr="Z:\□　□　産業立地・就業支援課\就業支援係\★若者の地元就職支援事業\jobフェア等開催\R1\写真データ\190821_当日写真\ピックアップ\サイズダウン\IMG_07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7886700</wp:posOffset>
            </wp:positionH>
            <wp:positionV relativeFrom="paragraph">
              <wp:posOffset>239395</wp:posOffset>
            </wp:positionV>
            <wp:extent cx="1887220" cy="1416685"/>
            <wp:effectExtent l="0" t="0" r="0" b="0"/>
            <wp:wrapNone/>
            <wp:docPr id="1028" name="Picture 4" descr="Z:\□　□　産業立地・就業支援課\就業支援係\★若者の地元就職支援事業\jobフェア等開催\R1\写真データ\190821_当日写真\ピックアップ\サイズダウン\IMG_0623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Z:\□　□　産業立地・就業支援課\就業支援係\★若者の地元就職支援事業\jobフェア等開催\R1\写真データ\190821_当日写真\ピックアップ\サイズダウン\IMG_06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234950</wp:posOffset>
            </wp:positionH>
            <wp:positionV relativeFrom="paragraph">
              <wp:posOffset>196215</wp:posOffset>
            </wp:positionV>
            <wp:extent cx="1969770" cy="1456055"/>
            <wp:effectExtent l="0" t="0" r="0" b="0"/>
            <wp:wrapNone/>
            <wp:docPr id="1029" name="Picture 3" descr="Z:\□　□　産業立地・就業支援課\就業支援係\★若者の地元就職支援事業\jobフェア等開催\R1\写真データ\190821_当日写真\ピックアップ\サイズダウン\IMG_0603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Z:\□　□　産業立地・就業支援課\就業支援係\★若者の地元就職支援事業\jobフェア等開催\R1\写真データ\190821_当日写真\ピックアップ\サイズダウン\IMG_06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2310130</wp:posOffset>
            </wp:positionH>
            <wp:positionV relativeFrom="paragraph">
              <wp:posOffset>220345</wp:posOffset>
            </wp:positionV>
            <wp:extent cx="1251585" cy="1431925"/>
            <wp:effectExtent l="0" t="0" r="0" b="0"/>
            <wp:wrapNone/>
            <wp:docPr id="1030" name="Picture 6" descr="Z:\□　□　産業立地・就業支援課\就業支援係\★若者の地元就職支援事業\jobフェア等開催\R1\写真データ\190821_当日写真\ピックアップ\サイズダウン\IMG_1002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Z:\□　□　産業立地・就業支援課\就業支援係\★若者の地元就職支援事業\jobフェア等開催\R1\写真データ\190821_当日写真\ピックアップ\サイズダウン\IMG_1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3669665</wp:posOffset>
            </wp:positionH>
            <wp:positionV relativeFrom="paragraph">
              <wp:posOffset>220345</wp:posOffset>
            </wp:positionV>
            <wp:extent cx="2115820" cy="1431925"/>
            <wp:effectExtent l="0" t="0" r="0" b="0"/>
            <wp:wrapNone/>
            <wp:docPr id="1031" name="Picture 5" descr="Z:\□　□　産業立地・就業支援課\就業支援係\★若者の地元就職支援事業\jobフェア等開催\R1\写真データ\190821_当日写真\ピックアップ\サイズダウン\IMG_0644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5" descr="Z:\□　□　産業立地・就業支援課\就業支援係\★若者の地元就職支援事業\jobフェア等開催\R1\写真データ\190821_当日写真\ピックアップ\サイズダウン\IMG_06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right" w:leader="none" w:pos="15987"/>
        </w:tabs>
        <w:ind w:firstLine="240" w:firstLineChars="10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●令和３年度の実施概要　</w:t>
      </w:r>
      <w:r>
        <w:rPr>
          <w:rFonts w:hint="eastAsia" w:ascii="HGPｺﾞｼｯｸE" w:hAnsi="HGPｺﾞｼｯｸE" w:eastAsia="HGPｺﾞｼｯｸE"/>
        </w:rPr>
        <w:t>　　　　　　　　　　　　　　　　</w:t>
      </w:r>
      <w:r>
        <w:rPr>
          <w:rFonts w:hint="eastAsia" w:ascii="HGPｺﾞｼｯｸE" w:hAnsi="HGPｺﾞｼｯｸE" w:eastAsia="HGPｺﾞｼｯｸE"/>
        </w:rPr>
        <w:t xml:space="preserve"> </w:t>
      </w:r>
      <w:r>
        <w:rPr>
          <w:rFonts w:hint="default" w:ascii="HGPｺﾞｼｯｸE" w:hAnsi="HGPｺﾞｼｯｸE" w:eastAsia="HGPｺﾞｼｯｸE"/>
        </w:rPr>
        <w:t xml:space="preserve">                      </w:t>
      </w:r>
      <w:r>
        <w:rPr>
          <w:rFonts w:hint="eastAsia" w:ascii="HGPｺﾞｼｯｸE" w:hAnsi="HGPｺﾞｼｯｸE" w:eastAsia="HGPｺﾞｼｯｸE"/>
        </w:rPr>
        <w:t>【参考】</w:t>
      </w:r>
      <w:r>
        <w:rPr>
          <w:rFonts w:hint="eastAsia" w:ascii="HGPｺﾞｼｯｸE" w:hAnsi="HGPｺﾞｼｯｸE" w:eastAsia="HGPｺﾞｼｯｸE"/>
          <w:sz w:val="24"/>
        </w:rPr>
        <w:t>令和元年度の実績</w:t>
      </w:r>
      <w:r>
        <w:rPr>
          <w:rFonts w:hint="eastAsia" w:ascii="HGPｺﾞｼｯｸE" w:hAnsi="HGPｺﾞｼｯｸE" w:eastAsia="HGPｺﾞｼｯｸE"/>
          <w:sz w:val="24"/>
        </w:rPr>
        <w:t xml:space="preserve"> </w:t>
      </w:r>
      <w:r>
        <w:rPr>
          <w:rFonts w:hint="default" w:ascii="HGPｺﾞｼｯｸE" w:hAnsi="HGPｺﾞｼｯｸE" w:eastAsia="HGPｺﾞｼｯｸE"/>
          <w:sz w:val="24"/>
        </w:rPr>
        <w:t xml:space="preserve">  </w:t>
      </w:r>
      <w:r>
        <w:rPr>
          <w:rFonts w:hint="eastAsia" w:ascii="HGPｺﾞｼｯｸE" w:hAnsi="HGPｺﾞｼｯｸE" w:eastAsia="HGPｺﾞｼｯｸE"/>
          <w:sz w:val="24"/>
        </w:rPr>
        <w:t>　　　　　＜令和２年度：コロナにより中止＞</w:t>
      </w:r>
      <w:r>
        <w:rPr>
          <w:rFonts w:hint="eastAsia" w:ascii="HGPｺﾞｼｯｸE" w:hAnsi="HGPｺﾞｼｯｸE" w:eastAsia="HGPｺﾞｼｯｸE"/>
        </w:rPr>
        <w:t>　　</w:t>
      </w:r>
    </w:p>
    <w:tbl>
      <w:tblPr>
        <w:tblStyle w:val="30"/>
        <w:tblpPr w:leftFromText="142" w:rightFromText="142" w:topFromText="0" w:bottomFromText="0" w:vertAnchor="text" w:horzAnchor="page" w:tblpX="8052" w:tblpY="42"/>
        <w:tblW w:w="8080" w:type="dxa"/>
        <w:tblLayout w:type="fixed"/>
        <w:tblLook w:firstRow="1" w:lastRow="0" w:firstColumn="1" w:lastColumn="0" w:noHBand="0" w:noVBand="1" w:val="04A0"/>
      </w:tblPr>
      <w:tblGrid>
        <w:gridCol w:w="1134"/>
        <w:gridCol w:w="6946"/>
      </w:tblGrid>
      <w:tr>
        <w:trPr>
          <w:trHeight w:val="1543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開催日時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  <w:bdr w:val="single" w:color="auto" w:sz="4" w:space="0"/>
              </w:rPr>
              <w:t>1</w:t>
            </w:r>
            <w:r>
              <w:rPr>
                <w:rFonts w:hint="eastAsia" w:ascii="HGPｺﾞｼｯｸM" w:hAnsi="HGPｺﾞｼｯｸM" w:eastAsia="HGPｺﾞｼｯｸM"/>
                <w:sz w:val="20"/>
                <w:bdr w:val="single" w:color="auto" w:sz="4" w:space="0"/>
              </w:rPr>
              <w:t>日目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令和元年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8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月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21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日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(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水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)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　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9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～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15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</w:t>
            </w:r>
          </w:p>
          <w:p>
            <w:pPr>
              <w:pStyle w:val="0"/>
              <w:ind w:firstLine="402" w:firstLineChars="20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【午前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(9:30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～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12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00)-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中学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7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校、午後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(12:30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～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15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30)-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中学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8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校参加】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  <w:bdr w:val="single" w:color="auto" w:sz="4" w:space="0"/>
              </w:rPr>
              <w:t>2</w:t>
            </w:r>
            <w:r>
              <w:rPr>
                <w:rFonts w:hint="eastAsia" w:ascii="HGPｺﾞｼｯｸM" w:hAnsi="HGPｺﾞｼｯｸM" w:eastAsia="HGPｺﾞｼｯｸM"/>
                <w:sz w:val="20"/>
                <w:bdr w:val="single" w:color="auto" w:sz="4" w:space="0"/>
              </w:rPr>
              <w:t>日目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令和元年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8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月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22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日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(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木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)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　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9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～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15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　　　【午前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(9:30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～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11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30)-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中学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8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校、午後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(12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～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15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：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30)-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高校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5</w:t>
            </w:r>
            <w:r>
              <w:rPr>
                <w:rFonts w:hint="eastAsia" w:ascii="HGPｺﾞｼｯｸM" w:hAnsi="HGPｺﾞｼｯｸM" w:eastAsia="HGPｺﾞｼｯｸM"/>
                <w:sz w:val="20"/>
              </w:rPr>
              <w:t>校参加】</w:t>
            </w:r>
          </w:p>
        </w:tc>
      </w:tr>
      <w:tr>
        <w:trPr>
          <w:trHeight w:val="831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会　場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海峡メッセ下関【アリーナ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1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階：展示見本市会場、アリーナ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4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階：イベントホール、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アリーナ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9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階：海峡ホール】</w:t>
            </w:r>
          </w:p>
        </w:tc>
      </w:tr>
      <w:tr>
        <w:trPr>
          <w:trHeight w:val="397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主催等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主催：下関市　共催：下関市教育委員会・山口労働局　後援：山口県下関県民局</w:t>
            </w:r>
          </w:p>
        </w:tc>
      </w:tr>
      <w:tr>
        <w:trPr>
          <w:trHeight w:val="875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来場数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中学生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(2,131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人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)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、高校生（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538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人）、大学生</w:t>
            </w:r>
            <w:r>
              <w:rPr>
                <w:rFonts w:hint="eastAsia" w:ascii="ＭＳ 明朝" w:hAnsi="ＭＳ 明朝" w:eastAsia="ＭＳ 明朝"/>
                <w:b w:val="1"/>
                <w:sz w:val="20"/>
              </w:rPr>
              <w:t>•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保護者</w:t>
            </w:r>
            <w:r>
              <w:rPr>
                <w:rFonts w:hint="eastAsia" w:ascii="ＭＳ 明朝" w:hAnsi="ＭＳ 明朝" w:eastAsia="ＭＳ 明朝"/>
                <w:b w:val="1"/>
                <w:sz w:val="20"/>
              </w:rPr>
              <w:t>•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教員</w:t>
            </w:r>
            <w:r>
              <w:rPr>
                <w:rFonts w:hint="eastAsia" w:ascii="ＭＳ 明朝" w:hAnsi="ＭＳ 明朝" w:eastAsia="ＭＳ 明朝"/>
                <w:b w:val="1"/>
                <w:sz w:val="20"/>
              </w:rPr>
              <w:t>•</w:t>
            </w:r>
            <w:r>
              <w:rPr>
                <w:rFonts w:hint="eastAsia" w:ascii="ＭＳ 明朝" w:hAnsi="ＭＳ 明朝" w:eastAsia="ＭＳ 明朝"/>
                <w:b w:val="1"/>
                <w:sz w:val="20"/>
              </w:rPr>
              <w:t>一般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等（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1,238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人）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計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5,287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人</w:t>
            </w:r>
          </w:p>
        </w:tc>
      </w:tr>
      <w:tr>
        <w:trPr>
          <w:trHeight w:val="413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出展対象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企業、団体等…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48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団体</w:t>
            </w: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インターン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シップ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受入企業、団体等…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8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団体、　参加学生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26</w:t>
            </w: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人　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（イベント期間を中心としたプログラム実施）</w:t>
            </w:r>
          </w:p>
        </w:tc>
      </w:tr>
      <w:tr>
        <w:trPr>
          <w:trHeight w:val="834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その他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・中学校への送迎用バスを措置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b w:val="1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0"/>
              </w:rPr>
              <w:t>・事前学習用のガイドブックを作成し、参加校全てにガイダンスを実施</w:t>
            </w:r>
          </w:p>
        </w:tc>
      </w:tr>
    </w:tbl>
    <w:p>
      <w:pPr>
        <w:pStyle w:val="0"/>
        <w:tabs>
          <w:tab w:val="right" w:leader="none" w:pos="15987"/>
        </w:tabs>
        <w:rPr>
          <w:rFonts w:hint="default" w:ascii="HGSｺﾞｼｯｸM" w:hAnsi="HGSｺﾞｼｯｸM" w:eastAsia="HGSｺﾞｼｯｸM"/>
          <w:b w:val="1"/>
          <w:sz w:val="20"/>
        </w:rPr>
      </w:pPr>
      <w:r>
        <w:rPr>
          <w:rFonts w:hint="eastAsia" w:ascii="HGSｺﾞｼｯｸM" w:hAnsi="HGSｺﾞｼｯｸM" w:eastAsia="HGSｺﾞｼｯｸM"/>
          <w:b w:val="1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17145</wp:posOffset>
                </wp:positionV>
                <wp:extent cx="4465320" cy="3601720"/>
                <wp:effectExtent l="635" t="635" r="29845" b="10795"/>
                <wp:wrapNone/>
                <wp:docPr id="10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"/>
                      <wps:cNvSpPr txBox="1"/>
                      <wps:spPr>
                        <a:xfrm>
                          <a:off x="0" y="0"/>
                          <a:ext cx="4465320" cy="3601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実施方法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下関の地元企業が出展したブースを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回り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、仕事の魅力を体験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開催日時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27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日（木）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30-1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00</w:t>
                            </w:r>
                          </w:p>
                          <w:p>
                            <w:pPr>
                              <w:pStyle w:val="0"/>
                              <w:ind w:left="1210" w:hanging="1210" w:hangingChars="55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会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場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海峡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メッセ下関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（１階：展示見本市会場　４階：イベント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ホール</w:t>
                            </w:r>
                          </w:p>
                          <w:p>
                            <w:pPr>
                              <w:pStyle w:val="0"/>
                              <w:ind w:left="1050" w:leftChars="500" w:firstLine="220" w:firstLineChars="10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階：海峡ホール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ind w:leftChars="0" w:firstLineChars="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出展対象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　　企業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団体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　２７団体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予定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来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場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者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　　中学生、高校生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大学生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保護者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、一般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  <w:u w:val="single" w:color="auto"/>
                              </w:rPr>
                              <w:t>●ＳＴＥＭ教育プログラム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u w:val="single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firstLine="110" w:firstLineChars="5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→小学生が「自分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学び自分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理解」しながら、</w:t>
                            </w:r>
                          </w:p>
                          <w:p>
                            <w:pPr>
                              <w:pStyle w:val="0"/>
                              <w:ind w:firstLine="110" w:firstLineChars="5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自発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性や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創造性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判断力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問題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解決力を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高め</w:t>
                            </w:r>
                          </w:p>
                          <w:p>
                            <w:pPr>
                              <w:pStyle w:val="0"/>
                              <w:ind w:firstLine="110" w:firstLineChars="5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られるプログラミン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グ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教室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等の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プログラム</w:t>
                            </w:r>
                          </w:p>
                          <w:p>
                            <w:pPr>
                              <w:pStyle w:val="0"/>
                              <w:ind w:firstLine="110" w:firstLineChars="50"/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bdr w:val="single" w:color="auto" w:sz="4" w:space="0"/>
                              </w:rPr>
                              <w:t>日程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土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31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日（日）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  <w:u w:val="single" w:color="auto"/>
                              </w:rPr>
                              <w:t>●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  <w:u w:val="single" w:color="auto"/>
                              </w:rPr>
                              <w:t>job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2"/>
                                <w:u w:val="single" w:color="auto"/>
                              </w:rPr>
                              <w:t>フェアインターンシップ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  <w:u w:val="single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firstLine="110" w:firstLineChars="50"/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→イベント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期間を中心に出展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企業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受入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2"/>
                              </w:rPr>
                              <w:t>より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2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.35pt;mso-position-vertical-relative:text;mso-position-horizontal-relative:text;v-text-anchor:top;position:absolute;height:283.60000000000002pt;mso-wrap-distance-top:0pt;width:351.6pt;mso-wrap-distance-left:9pt;margin-left:10.45pt;z-index:3;" o:spid="_x0000_s1032" o:allowincell="t" o:allowoverlap="t" filled="t" fillcolor="#f2f2f2 [3052]" stroked="t" strokecolor="#000000" strokeweight="2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実施方法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　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下関の地元企業が出展したブースを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回り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、仕事の魅力を体験</w:t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開催日時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令和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3</w:t>
                      </w:r>
                      <w:r>
                        <w:rPr>
                          <w:rFonts w:hint="default" w:ascii="HGPｺﾞｼｯｸM" w:hAnsi="HGPｺﾞｼｯｸM" w:eastAsia="HGPｺﾞｼｯｸM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年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10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月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27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日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(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水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)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、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2</w:t>
                      </w:r>
                      <w:r>
                        <w:rPr>
                          <w:rFonts w:hint="default" w:ascii="HGPｺﾞｼｯｸM" w:hAnsi="HGPｺﾞｼｯｸM" w:eastAsia="HGPｺﾞｼｯｸM"/>
                          <w:b w:val="1"/>
                          <w:sz w:val="22"/>
                        </w:rPr>
                        <w:t>8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日（木）　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9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30-1</w:t>
                      </w:r>
                      <w:r>
                        <w:rPr>
                          <w:rFonts w:hint="default" w:ascii="HGPｺﾞｼｯｸM" w:hAnsi="HGPｺﾞｼｯｸM" w:eastAsia="HGPｺﾞｼｯｸM"/>
                          <w:b w:val="1"/>
                          <w:sz w:val="22"/>
                        </w:rPr>
                        <w:t>6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00</w:t>
                      </w:r>
                    </w:p>
                    <w:p>
                      <w:pPr>
                        <w:pStyle w:val="0"/>
                        <w:ind w:left="1210" w:hanging="1210" w:hangingChars="55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会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場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　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海峡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メッセ下関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（１階：展示見本市会場　４階：イベント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ホール</w:t>
                      </w:r>
                    </w:p>
                    <w:p>
                      <w:pPr>
                        <w:pStyle w:val="0"/>
                        <w:ind w:left="1050" w:leftChars="500" w:firstLine="220" w:firstLineChars="10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9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階：海峡ホール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）</w:t>
                      </w:r>
                    </w:p>
                    <w:p>
                      <w:pPr>
                        <w:pStyle w:val="0"/>
                        <w:ind w:leftChars="0" w:firstLineChars="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出展対象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　　企業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団体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等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　２７団体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予定</w:t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来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場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者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　　中学生、高校生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大学生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保護者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、一般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等</w:t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  <w:u w:val="single" w:color="auto"/>
                        </w:rPr>
                        <w:t>●ＳＴＥＭ教育プログラム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u w:val="single" w:color="auto"/>
                        </w:rPr>
                        <w:t>　</w:t>
                      </w:r>
                    </w:p>
                    <w:p>
                      <w:pPr>
                        <w:pStyle w:val="0"/>
                        <w:ind w:firstLine="110" w:firstLineChars="5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→小学生が「自分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で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学び自分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で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理解」しながら、</w:t>
                      </w:r>
                    </w:p>
                    <w:p>
                      <w:pPr>
                        <w:pStyle w:val="0"/>
                        <w:ind w:firstLine="110" w:firstLineChars="5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自発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性や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創造性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判断力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問題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解決力を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高め</w:t>
                      </w:r>
                    </w:p>
                    <w:p>
                      <w:pPr>
                        <w:pStyle w:val="0"/>
                        <w:ind w:firstLine="110" w:firstLineChars="5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られるプログラミン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グ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教室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等の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プログラム</w:t>
                      </w:r>
                    </w:p>
                    <w:p>
                      <w:pPr>
                        <w:pStyle w:val="0"/>
                        <w:ind w:firstLine="110" w:firstLineChars="50"/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bdr w:val="single" w:color="auto" w:sz="4" w:space="0"/>
                        </w:rPr>
                        <w:t>日程　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　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令和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3</w:t>
                      </w:r>
                      <w:r>
                        <w:rPr>
                          <w:rFonts w:hint="default" w:ascii="HGPｺﾞｼｯｸM" w:hAnsi="HGPｺﾞｼｯｸM" w:eastAsia="HGPｺﾞｼｯｸM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年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10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月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30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日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(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土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)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、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31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日（日）</w:t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  <w:u w:val="single" w:color="auto"/>
                        </w:rPr>
                        <w:t>●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  <w:u w:val="single" w:color="auto"/>
                        </w:rPr>
                        <w:t>job</w:t>
                      </w:r>
                      <w:r>
                        <w:rPr>
                          <w:rFonts w:hint="default" w:ascii="HGPｺﾞｼｯｸM" w:hAnsi="HGPｺﾞｼｯｸM" w:eastAsia="HGPｺﾞｼｯｸM"/>
                          <w:b w:val="1"/>
                          <w:sz w:val="22"/>
                          <w:u w:val="single" w:color="auto"/>
                        </w:rPr>
                        <w:t>フェアインターンシップ</w:t>
                      </w:r>
                      <w:bookmarkStart w:id="1" w:name="_GoBack"/>
                      <w:bookmarkEnd w:id="1"/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  <w:u w:val="single" w:color="auto"/>
                        </w:rPr>
                        <w:t>　</w:t>
                      </w:r>
                    </w:p>
                    <w:p>
                      <w:pPr>
                        <w:pStyle w:val="0"/>
                        <w:ind w:firstLine="110" w:firstLineChars="50"/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→イベント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期間を中心に出展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企業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の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受入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に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2"/>
                        </w:rPr>
                        <w:t>より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2"/>
                        </w:rPr>
                        <w:t>実施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ｺﾞｼｯｸM" w:hAnsi="HGSｺﾞｼｯｸM" w:eastAsia="HGSｺﾞｼｯｸM"/>
          <w:b w:val="1"/>
          <w:sz w:val="20"/>
        </w:rPr>
        <w:t xml:space="preserve">                                                                       </w:t>
      </w:r>
      <w:r>
        <w:rPr>
          <w:rFonts w:hint="default" w:ascii="HGSｺﾞｼｯｸM" w:hAnsi="HGSｺﾞｼｯｸM" w:eastAsia="HGSｺﾞｼｯｸM"/>
          <w:b w:val="1"/>
          <w:sz w:val="20"/>
        </w:rPr>
        <w:tab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120650</wp:posOffset>
                </wp:positionV>
                <wp:extent cx="1266825" cy="1152525"/>
                <wp:effectExtent l="635" t="635" r="29845" b="10795"/>
                <wp:wrapNone/>
                <wp:docPr id="1033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11"/>
                      <wps:cNvSpPr txBox="1"/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" w:lineRule="atLeas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（科学）</w:t>
                            </w:r>
                          </w:p>
                          <w:p>
                            <w:pPr>
                              <w:pStyle w:val="0"/>
                              <w:spacing w:line="40" w:lineRule="atLeas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（技術）</w:t>
                            </w:r>
                          </w:p>
                          <w:p>
                            <w:pPr>
                              <w:pStyle w:val="0"/>
                              <w:spacing w:line="40" w:lineRule="atLeas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Engineering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（工学）</w:t>
                            </w:r>
                          </w:p>
                          <w:p>
                            <w:pPr>
                              <w:pStyle w:val="0"/>
                              <w:spacing w:line="40" w:lineRule="atLeas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（数学）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9.5pt;mso-position-vertical-relative:text;mso-position-horizontal-relative:text;v-text-anchor:middle;position:absolute;height:90.75pt;mso-wrap-distance-top:0pt;width:99.75pt;mso-wrap-distance-left:9pt;margin-left:256.64pt;z-index:4;" o:spid="_x0000_s1033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40" w:lineRule="atLeas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Science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　　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（科学）</w:t>
                      </w:r>
                    </w:p>
                    <w:p>
                      <w:pPr>
                        <w:pStyle w:val="0"/>
                        <w:spacing w:line="40" w:lineRule="atLeas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Technology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（技術）</w:t>
                      </w:r>
                    </w:p>
                    <w:p>
                      <w:pPr>
                        <w:pStyle w:val="0"/>
                        <w:spacing w:line="40" w:lineRule="atLeas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Engineering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（工学）</w:t>
                      </w:r>
                    </w:p>
                    <w:p>
                      <w:pPr>
                        <w:pStyle w:val="0"/>
                        <w:spacing w:line="40" w:lineRule="atLeas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Mathematics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（数学）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6838" w:h="11906" w:orient="landscape"/>
      <w:pgMar w:top="680" w:right="284" w:bottom="454" w:left="567" w:header="227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>
    <w:name w:val="Medium Shading 2 Accent 3"/>
    <w:basedOn w:val="11"/>
    <w:next w:val="26"/>
    <w:link w:val="0"/>
    <w:uiPriority w:val="0"/>
    <w:tblPr>
      <w:tblStyleRowBandSize w:val="1"/>
      <w:tblStyleColBandSize w:val="1"/>
      <w:tblBorders>
        <w:top w:val="single" w:color="auto" w:sz="18" w:space="0"/>
        <w:left w:val="none" w:color="auto" w:sz="2" w:space="0"/>
        <w:bottom w:val="single" w:color="auto" w:sz="1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shd w:val="clear" w:color="auto" w:themeFill="background1" w:themeFillTint="FF" w:themeFillShade="D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background1" w:themeFillTint="FF" w:themeFillShade="D8"/>
      </w:tcPr>
    </w:tblStylePr>
    <w:tblStylePr w:type="lastCol">
      <w:rPr>
        <w:b w:val="1"/>
        <w:color w:val="FFFFFF" w:themeColor="background1"/>
      </w:rPr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nil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color w:val="auto"/>
      </w:rPr>
      <w:tblPr/>
      <w:trPr/>
      <w:tcPr>
        <w:tcBorders>
          <w:top w:val="double" w:color="auto" w:sz="6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neCell"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</w:style>
  <w:style w:type="table" w:styleId="27">
    <w:name w:val="Medium List 2 Accent 2"/>
    <w:basedOn w:val="11"/>
    <w:next w:val="27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accent2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2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C0504D" w:themeColor="accent2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C0504D" w:themeColor="accent2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C0504D" w:themeColor="accent2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C0504D" w:themeColor="accent2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28">
    <w:name w:val="Medium List 1 Accent 6"/>
    <w:basedOn w:val="11"/>
    <w:next w:val="28"/>
    <w:link w:val="0"/>
    <w:uiPriority w:val="0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shd w:val="clear" w:color="auto" w:themeFill="accent6" w:themeFillTint="3F" w:themeFillShade="FF"/>
      </w:tcPr>
    </w:tblStylePr>
    <w:tblStylePr w:type="band1Vert">
      <w:tblPr/>
      <w:trPr/>
      <w:tcPr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1F497D" w:themeColor="text2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Row">
      <w:rPr>
        <w:rFonts w:asciiTheme="majorHAnsi" w:hAnsiTheme="majorHAnsi" w:eastAsiaTheme="majorEastAsia"/>
      </w:rPr>
      <w:tblPr/>
      <w:trPr/>
      <w:tcPr>
        <w:tcBorders>
          <w:top w:val="nil"/>
          <w:bottom w:val="single" w:color="F79646" w:themeColor="accent6" w:sz="8" w:space="0"/>
        </w:tcBorders>
      </w:tcPr>
    </w:tblStylePr>
  </w:style>
  <w:style w:type="table" w:styleId="29">
    <w:name w:val="Medium Shading 1 Accent 6"/>
    <w:basedOn w:val="11"/>
    <w:next w:val="29"/>
    <w:link w:val="0"/>
    <w:uiPriority w:val="0"/>
    <w:tblPr>
      <w:tblStyleRowBandSize w:val="1"/>
      <w:tblStyleColBandSize w:val="1"/>
      <w:tblBorders>
        <w:top w:val="single" w:color="F9B075" w:themeColor="accent6" w:themeTint="BF" w:sz="8" w:space="0"/>
        <w:left w:val="single" w:color="F9B075" w:themeColor="accent6" w:themeTint="BF" w:sz="8" w:space="0"/>
        <w:bottom w:val="single" w:color="F9B075" w:themeColor="accent6" w:themeTint="BF" w:sz="8" w:space="0"/>
        <w:right w:val="single" w:color="F9B075" w:themeColor="accent6" w:themeTint="BF" w:sz="8" w:space="0"/>
        <w:insideH w:val="single" w:color="F9B075" w:themeColor="accent6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6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F9B075" w:themeColor="accent6" w:themeTint="BF" w:sz="6" w:space="0"/>
          <w:bottom w:val="single" w:color="F9B075" w:themeColor="accent6" w:themeTint="BF" w:sz="8" w:space="0"/>
          <w:left w:val="single" w:color="F9B075" w:themeColor="accent6" w:themeTint="BF" w:sz="8" w:space="0"/>
          <w:right w:val="single" w:color="F9B075" w:themeColor="accent6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F9B075" w:themeColor="accent6" w:themeTint="BF" w:sz="8" w:space="0"/>
          <w:bottom w:val="single" w:color="F9B075" w:themeColor="accent6" w:themeTint="BF" w:sz="8" w:space="0"/>
          <w:left w:val="single" w:color="F9B075" w:themeColor="accent6" w:themeTint="BF" w:sz="8" w:space="0"/>
          <w:right w:val="single" w:color="F9B075" w:themeColor="accent6" w:themeTint="BF" w:sz="8" w:space="0"/>
          <w:insideH w:val="nil"/>
          <w:insideV w:val="nil"/>
        </w:tcBorders>
        <w:shd w:val="clear" w:color="auto" w:themeFill="accent6" w:themeFillTint="FF" w:themeFillShade="FF"/>
      </w:tcPr>
    </w:tblStylePr>
  </w:style>
  <w:style w:type="table" w:styleId="30" w:customStyle="1">
    <w:name w:val="表 (青)  111"/>
    <w:basedOn w:val="11"/>
    <w:next w:val="30"/>
    <w:link w:val="0"/>
    <w:uiPriority w:val="0"/>
    <w:rPr>
      <w:color w:val="366092" w:themeColor="accent1" w:themeShade="BF"/>
    </w:rPr>
    <w:tblPr>
      <w:tblStyleRowBandSize w:val="1"/>
      <w:tblStyleColBandSize w:val="1"/>
      <w:tblBorders>
        <w:top w:val="single" w:color="4F81BD" w:themeColor="accent1" w:sz="8" w:space="0"/>
        <w:left w:val="none" w:color="auto" w:sz="2" w:space="0"/>
        <w:bottom w:val="single" w:color="4F81BD" w:themeColor="accent1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F81BD" w:themeColor="accent1" w:sz="8" w:space="0"/>
          <w:bottom w:val="single" w:color="4F81BD" w:themeColor="accen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F81BD" w:themeColor="accent1" w:sz="8" w:space="0"/>
          <w:bottom w:val="single" w:color="4F81BD" w:themeColor="accent1" w:sz="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openxmlformats.org/officeDocument/2006/relationships/image" Target="media/image5.jpg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464</TotalTime>
  <Pages>1</Pages>
  <Words>69</Words>
  <Characters>923</Characters>
  <Application>JUST Note</Application>
  <Lines>75</Lines>
  <Paragraphs>46</Paragraphs>
  <CharactersWithSpaces>1100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a140700</cp:lastModifiedBy>
  <cp:lastPrinted>2021-09-14T10:00:22Z</cp:lastPrinted>
  <dcterms:created xsi:type="dcterms:W3CDTF">2017-09-15T01:14:00Z</dcterms:created>
  <dcterms:modified xsi:type="dcterms:W3CDTF">2021-05-27T00:13:51Z</dcterms:modified>
  <cp:revision>21</cp:revision>
</cp:coreProperties>
</file>