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66" w:rsidRDefault="00D71066" w:rsidP="00DD5A2D">
      <w:pPr>
        <w:ind w:firstLineChars="100" w:firstLine="240"/>
        <w:rPr>
          <w:rFonts w:cs="Times New Roman"/>
          <w:sz w:val="24"/>
          <w:szCs w:val="24"/>
        </w:rPr>
      </w:pPr>
      <w:r w:rsidRPr="007A125E">
        <w:rPr>
          <w:rFonts w:cs="ＭＳ 明朝" w:hint="eastAsia"/>
          <w:bCs/>
          <w:sz w:val="24"/>
          <w:szCs w:val="24"/>
        </w:rPr>
        <w:t>様式第７</w:t>
      </w:r>
    </w:p>
    <w:p w:rsidR="00D71066" w:rsidRDefault="00D71066" w:rsidP="00DF6466">
      <w:pPr>
        <w:ind w:firstLineChars="100" w:firstLine="240"/>
        <w:jc w:val="center"/>
        <w:rPr>
          <w:rFonts w:cs="Times New Roman"/>
          <w:sz w:val="24"/>
          <w:szCs w:val="24"/>
        </w:rPr>
      </w:pPr>
    </w:p>
    <w:p w:rsidR="00D71066" w:rsidRDefault="00D71066" w:rsidP="00DD5A2D">
      <w:pPr>
        <w:spacing w:line="440" w:lineRule="exact"/>
        <w:jc w:val="center"/>
        <w:rPr>
          <w:rFonts w:cs="Times New Roman"/>
          <w:sz w:val="24"/>
          <w:szCs w:val="24"/>
        </w:rPr>
      </w:pPr>
      <w:r>
        <w:rPr>
          <w:rFonts w:cs="ＭＳ 明朝" w:hint="eastAsia"/>
          <w:sz w:val="24"/>
          <w:szCs w:val="24"/>
        </w:rPr>
        <w:t>ばい煙量等測定記録表</w:t>
      </w:r>
    </w:p>
    <w:p w:rsidR="00D71066" w:rsidRDefault="00D71066" w:rsidP="00DD5A2D">
      <w:pPr>
        <w:spacing w:line="440" w:lineRule="exact"/>
        <w:jc w:val="center"/>
        <w:rPr>
          <w:rFonts w:cs="Times New Roman"/>
          <w:sz w:val="24"/>
          <w:szCs w:val="24"/>
        </w:rPr>
      </w:pPr>
    </w:p>
    <w:p w:rsidR="00D71066" w:rsidRDefault="007A125E" w:rsidP="00DD5A2D">
      <w:pPr>
        <w:spacing w:line="440" w:lineRule="exact"/>
        <w:rPr>
          <w:rFonts w:cs="Times New Roman"/>
          <w:sz w:val="24"/>
          <w:szCs w:val="24"/>
        </w:rPr>
      </w:pPr>
      <w:r>
        <w:rPr>
          <w:rFonts w:cs="ＭＳ 明朝" w:hint="eastAsia"/>
          <w:sz w:val="24"/>
          <w:szCs w:val="24"/>
        </w:rPr>
        <w:t xml:space="preserve">　</w:t>
      </w:r>
      <w:r w:rsidR="00D71066">
        <w:rPr>
          <w:rFonts w:cs="ＭＳ 明朝" w:hint="eastAsia"/>
          <w:sz w:val="24"/>
          <w:szCs w:val="24"/>
        </w:rPr>
        <w:t>ばい煙発生施設の種類及び工場又は事業場における施設番号</w:t>
      </w:r>
    </w:p>
    <w:p w:rsidR="00D71066" w:rsidRDefault="00D71066" w:rsidP="00DD5A2D">
      <w:pPr>
        <w:ind w:firstLineChars="100" w:firstLine="240"/>
        <w:rPr>
          <w:rFonts w:cs="Times New Roman"/>
          <w:sz w:val="24"/>
          <w:szCs w:val="24"/>
        </w:rPr>
      </w:pPr>
      <w:r>
        <w:rPr>
          <w:rFonts w:cs="ＭＳ 明朝" w:hint="eastAsia"/>
          <w:sz w:val="24"/>
          <w:szCs w:val="24"/>
        </w:rPr>
        <w:t>測定者の氏名</w:t>
      </w:r>
    </w:p>
    <w:p w:rsidR="00D71066" w:rsidRDefault="00D71066" w:rsidP="00DD5A2D">
      <w:pPr>
        <w:ind w:firstLineChars="100" w:firstLine="240"/>
        <w:rPr>
          <w:rFonts w:cs="Times New Roman"/>
          <w:sz w:val="24"/>
          <w:szCs w:val="24"/>
        </w:rPr>
      </w:pPr>
      <w:r>
        <w:rPr>
          <w:rFonts w:cs="ＭＳ 明朝" w:hint="eastAsia"/>
          <w:sz w:val="24"/>
          <w:szCs w:val="24"/>
        </w:rPr>
        <w:t>測定箇所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6"/>
        <w:gridCol w:w="2098"/>
        <w:gridCol w:w="1467"/>
        <w:gridCol w:w="1701"/>
        <w:gridCol w:w="1276"/>
        <w:gridCol w:w="851"/>
        <w:gridCol w:w="850"/>
        <w:gridCol w:w="793"/>
      </w:tblGrid>
      <w:tr w:rsidR="00D71066" w:rsidRPr="00C11CBA">
        <w:tc>
          <w:tcPr>
            <w:tcW w:w="3744" w:type="dxa"/>
            <w:gridSpan w:val="2"/>
            <w:vAlign w:val="center"/>
          </w:tcPr>
          <w:p w:rsidR="00D71066" w:rsidRPr="00C11CBA" w:rsidRDefault="00D71066" w:rsidP="00C11CBA">
            <w:pPr>
              <w:jc w:val="center"/>
              <w:rPr>
                <w:rFonts w:cs="Times New Roman"/>
              </w:rPr>
            </w:pPr>
            <w:r w:rsidRPr="00C11CBA">
              <w:rPr>
                <w:rFonts w:cs="ＭＳ 明朝" w:hint="eastAsia"/>
              </w:rPr>
              <w:t>ばい煙</w:t>
            </w:r>
          </w:p>
        </w:tc>
        <w:tc>
          <w:tcPr>
            <w:tcW w:w="1467" w:type="dxa"/>
            <w:vAlign w:val="center"/>
          </w:tcPr>
          <w:p w:rsidR="00D71066" w:rsidRPr="00C11CBA" w:rsidRDefault="00D71066" w:rsidP="00C11CBA">
            <w:pPr>
              <w:jc w:val="center"/>
              <w:rPr>
                <w:rFonts w:cs="Times New Roman"/>
              </w:rPr>
            </w:pPr>
            <w:r w:rsidRPr="00C11CBA">
              <w:rPr>
                <w:rFonts w:cs="ＭＳ 明朝" w:hint="eastAsia"/>
              </w:rPr>
              <w:t>測定単位</w:t>
            </w:r>
          </w:p>
        </w:tc>
        <w:tc>
          <w:tcPr>
            <w:tcW w:w="1701" w:type="dxa"/>
          </w:tcPr>
          <w:p w:rsidR="00D71066" w:rsidRPr="00C11CBA" w:rsidRDefault="00D71066" w:rsidP="007A125E">
            <w:pPr>
              <w:jc w:val="center"/>
              <w:rPr>
                <w:rFonts w:cs="Times New Roman"/>
              </w:rPr>
            </w:pPr>
            <w:r w:rsidRPr="00C11CBA">
              <w:rPr>
                <w:rFonts w:cs="ＭＳ 明朝" w:hint="eastAsia"/>
              </w:rPr>
              <w:t>測定年月日及び時刻（開始</w:t>
            </w:r>
            <w:r w:rsidR="007A125E">
              <w:rPr>
                <w:rFonts w:cs="ＭＳ 明朝" w:hint="eastAsia"/>
              </w:rPr>
              <w:t>時刻</w:t>
            </w:r>
            <w:r w:rsidRPr="00C11CBA">
              <w:rPr>
                <w:rFonts w:cs="ＭＳ 明朝" w:hint="eastAsia"/>
              </w:rPr>
              <w:t>～終了</w:t>
            </w:r>
            <w:r w:rsidR="007A125E">
              <w:rPr>
                <w:rFonts w:cs="ＭＳ 明朝" w:hint="eastAsia"/>
              </w:rPr>
              <w:t>時刻</w:t>
            </w:r>
            <w:r w:rsidRPr="00C11CBA">
              <w:rPr>
                <w:rFonts w:cs="ＭＳ 明朝" w:hint="eastAsia"/>
              </w:rPr>
              <w:t>）</w:t>
            </w:r>
          </w:p>
        </w:tc>
        <w:tc>
          <w:tcPr>
            <w:tcW w:w="1276" w:type="dxa"/>
            <w:vAlign w:val="center"/>
          </w:tcPr>
          <w:p w:rsidR="00D71066" w:rsidRPr="00C11CBA" w:rsidRDefault="00D71066" w:rsidP="00C11CBA">
            <w:pPr>
              <w:jc w:val="center"/>
              <w:rPr>
                <w:rFonts w:cs="Times New Roman"/>
              </w:rPr>
            </w:pPr>
            <w:r w:rsidRPr="00C11CBA">
              <w:rPr>
                <w:rFonts w:cs="ＭＳ 明朝" w:hint="eastAsia"/>
              </w:rPr>
              <w:t>測定方法</w:t>
            </w:r>
          </w:p>
        </w:tc>
        <w:tc>
          <w:tcPr>
            <w:tcW w:w="851" w:type="dxa"/>
            <w:vAlign w:val="center"/>
          </w:tcPr>
          <w:p w:rsidR="00D71066" w:rsidRPr="00C11CBA" w:rsidRDefault="00D71066" w:rsidP="00C11CBA">
            <w:pPr>
              <w:jc w:val="center"/>
              <w:rPr>
                <w:rFonts w:cs="Times New Roman"/>
              </w:rPr>
            </w:pPr>
            <w:r w:rsidRPr="00C11CBA">
              <w:rPr>
                <w:rFonts w:cs="ＭＳ 明朝" w:hint="eastAsia"/>
              </w:rPr>
              <w:t>平均</w:t>
            </w:r>
          </w:p>
        </w:tc>
        <w:tc>
          <w:tcPr>
            <w:tcW w:w="850" w:type="dxa"/>
            <w:vAlign w:val="center"/>
          </w:tcPr>
          <w:p w:rsidR="00D71066" w:rsidRPr="00C11CBA" w:rsidRDefault="00D71066" w:rsidP="00C11CBA">
            <w:pPr>
              <w:jc w:val="center"/>
              <w:rPr>
                <w:rFonts w:cs="Times New Roman"/>
              </w:rPr>
            </w:pPr>
            <w:r w:rsidRPr="00C11CBA">
              <w:rPr>
                <w:rFonts w:cs="ＭＳ 明朝" w:hint="eastAsia"/>
              </w:rPr>
              <w:t>最大</w:t>
            </w:r>
          </w:p>
        </w:tc>
        <w:tc>
          <w:tcPr>
            <w:tcW w:w="793" w:type="dxa"/>
            <w:vAlign w:val="center"/>
          </w:tcPr>
          <w:p w:rsidR="00D71066" w:rsidRPr="00C11CBA" w:rsidRDefault="00D71066" w:rsidP="00C11CBA">
            <w:pPr>
              <w:jc w:val="center"/>
              <w:rPr>
                <w:rFonts w:cs="Times New Roman"/>
              </w:rPr>
            </w:pPr>
            <w:r w:rsidRPr="00C11CBA">
              <w:rPr>
                <w:rFonts w:cs="ＭＳ 明朝" w:hint="eastAsia"/>
              </w:rPr>
              <w:t>備考</w:t>
            </w:r>
          </w:p>
        </w:tc>
      </w:tr>
      <w:tr w:rsidR="00D71066" w:rsidRPr="00C11CBA">
        <w:trPr>
          <w:trHeight w:val="352"/>
        </w:trPr>
        <w:tc>
          <w:tcPr>
            <w:tcW w:w="1646" w:type="dxa"/>
            <w:vMerge w:val="restart"/>
          </w:tcPr>
          <w:p w:rsidR="00D71066" w:rsidRPr="00C11CBA" w:rsidRDefault="00D71066" w:rsidP="00C11CBA">
            <w:pPr>
              <w:jc w:val="left"/>
              <w:rPr>
                <w:rFonts w:cs="Times New Roman"/>
              </w:rPr>
            </w:pPr>
            <w:r w:rsidRPr="00C11CBA">
              <w:rPr>
                <w:rFonts w:cs="ＭＳ 明朝" w:hint="eastAsia"/>
              </w:rPr>
              <w:t>硫黄酸化物</w:t>
            </w:r>
          </w:p>
        </w:tc>
        <w:tc>
          <w:tcPr>
            <w:tcW w:w="2098" w:type="dxa"/>
          </w:tcPr>
          <w:p w:rsidR="00D71066" w:rsidRPr="00C11CBA" w:rsidRDefault="00D71066" w:rsidP="00C11CBA">
            <w:pPr>
              <w:jc w:val="left"/>
              <w:rPr>
                <w:rFonts w:cs="Times New Roman"/>
              </w:rPr>
            </w:pPr>
            <w:r w:rsidRPr="00C11CBA">
              <w:rPr>
                <w:rFonts w:cs="ＭＳ 明朝" w:hint="eastAsia"/>
              </w:rPr>
              <w:t>排出ガス量</w:t>
            </w:r>
          </w:p>
        </w:tc>
        <w:tc>
          <w:tcPr>
            <w:tcW w:w="1467" w:type="dxa"/>
          </w:tcPr>
          <w:p w:rsidR="00D71066" w:rsidRPr="00C11CBA" w:rsidRDefault="007A125E" w:rsidP="00C11CBA">
            <w:pPr>
              <w:jc w:val="left"/>
            </w:pPr>
            <w:r>
              <w:t>(</w:t>
            </w:r>
            <w:r w:rsidR="00D71066" w:rsidRPr="00C11CBA">
              <w:rPr>
                <w:rFonts w:cs="ＭＳ 明朝" w:hint="eastAsia"/>
              </w:rPr>
              <w:t>ｍ</w:t>
            </w:r>
            <w:r w:rsidR="00D71066" w:rsidRPr="00C11CBA">
              <w:rPr>
                <w:vertAlign w:val="superscript"/>
              </w:rPr>
              <w:t>3</w:t>
            </w:r>
            <w:r w:rsidR="00D71066" w:rsidRPr="00C11CBA">
              <w:t>/h)</w:t>
            </w:r>
          </w:p>
        </w:tc>
        <w:tc>
          <w:tcPr>
            <w:tcW w:w="1701" w:type="dxa"/>
            <w:vMerge w:val="restart"/>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val="restart"/>
          </w:tcPr>
          <w:p w:rsidR="00D71066" w:rsidRPr="00C11CBA" w:rsidRDefault="00D71066" w:rsidP="00C11CBA">
            <w:pPr>
              <w:jc w:val="left"/>
            </w:pPr>
          </w:p>
        </w:tc>
      </w:tr>
      <w:tr w:rsidR="00D71066" w:rsidRPr="00C11CBA">
        <w:trPr>
          <w:trHeight w:val="400"/>
        </w:trPr>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rPr>
                <w:rFonts w:cs="Times New Roman"/>
              </w:rPr>
            </w:pPr>
            <w:r w:rsidRPr="00C11CBA">
              <w:rPr>
                <w:rFonts w:cs="ＭＳ 明朝" w:hint="eastAsia"/>
              </w:rPr>
              <w:t>硫黄酸化物の濃度</w:t>
            </w:r>
          </w:p>
        </w:tc>
        <w:tc>
          <w:tcPr>
            <w:tcW w:w="1467" w:type="dxa"/>
          </w:tcPr>
          <w:p w:rsidR="00D71066" w:rsidRPr="00C11CBA" w:rsidRDefault="00D71066" w:rsidP="00C11CBA">
            <w:pPr>
              <w:jc w:val="left"/>
            </w:pPr>
            <w:r w:rsidRPr="00C11CBA">
              <w:t>(ppm)</w:t>
            </w:r>
          </w:p>
        </w:tc>
        <w:tc>
          <w:tcPr>
            <w:tcW w:w="1701" w:type="dxa"/>
            <w:vMerge/>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tcPr>
          <w:p w:rsidR="00D71066" w:rsidRPr="00C11CBA" w:rsidRDefault="00D71066" w:rsidP="00C11CBA">
            <w:pPr>
              <w:jc w:val="left"/>
            </w:pPr>
          </w:p>
        </w:tc>
      </w:tr>
      <w:tr w:rsidR="00D71066" w:rsidRPr="00C11CBA">
        <w:trPr>
          <w:trHeight w:val="420"/>
        </w:trPr>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rPr>
                <w:rFonts w:cs="Times New Roman"/>
              </w:rPr>
            </w:pPr>
            <w:r w:rsidRPr="00C11CBA">
              <w:rPr>
                <w:rFonts w:cs="ＭＳ 明朝" w:hint="eastAsia"/>
              </w:rPr>
              <w:t>硫黄酸化物の量</w:t>
            </w:r>
          </w:p>
        </w:tc>
        <w:tc>
          <w:tcPr>
            <w:tcW w:w="1467" w:type="dxa"/>
          </w:tcPr>
          <w:p w:rsidR="00D71066" w:rsidRPr="00C11CBA" w:rsidRDefault="007A125E" w:rsidP="00C11CBA">
            <w:pPr>
              <w:jc w:val="left"/>
            </w:pPr>
            <w:r>
              <w:t>(</w:t>
            </w:r>
            <w:r w:rsidR="00D71066" w:rsidRPr="00C11CBA">
              <w:rPr>
                <w:rFonts w:cs="ＭＳ 明朝" w:hint="eastAsia"/>
              </w:rPr>
              <w:t>ｍ</w:t>
            </w:r>
            <w:r w:rsidR="00D71066" w:rsidRPr="00C11CBA">
              <w:rPr>
                <w:vertAlign w:val="superscript"/>
              </w:rPr>
              <w:t>3</w:t>
            </w:r>
            <w:r w:rsidR="00D71066" w:rsidRPr="00C11CBA">
              <w:t>/h)</w:t>
            </w:r>
          </w:p>
        </w:tc>
        <w:tc>
          <w:tcPr>
            <w:tcW w:w="1701" w:type="dxa"/>
            <w:vMerge/>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tcPr>
          <w:p w:rsidR="00D71066" w:rsidRPr="00C11CBA" w:rsidRDefault="00D71066" w:rsidP="00C11CBA">
            <w:pPr>
              <w:jc w:val="left"/>
            </w:pPr>
          </w:p>
        </w:tc>
      </w:tr>
      <w:tr w:rsidR="00D71066" w:rsidRPr="00C11CBA">
        <w:trPr>
          <w:trHeight w:val="412"/>
        </w:trPr>
        <w:tc>
          <w:tcPr>
            <w:tcW w:w="1646" w:type="dxa"/>
            <w:vMerge w:val="restart"/>
          </w:tcPr>
          <w:p w:rsidR="00D71066" w:rsidRPr="00C11CBA" w:rsidRDefault="00D71066" w:rsidP="00C11CBA">
            <w:pPr>
              <w:jc w:val="left"/>
              <w:rPr>
                <w:rFonts w:cs="Times New Roman"/>
              </w:rPr>
            </w:pPr>
            <w:r w:rsidRPr="00C11CBA">
              <w:rPr>
                <w:rFonts w:cs="ＭＳ 明朝" w:hint="eastAsia"/>
              </w:rPr>
              <w:t>ばいじん</w:t>
            </w:r>
          </w:p>
        </w:tc>
        <w:tc>
          <w:tcPr>
            <w:tcW w:w="2098" w:type="dxa"/>
          </w:tcPr>
          <w:p w:rsidR="00D71066" w:rsidRPr="00C11CBA" w:rsidRDefault="00D71066" w:rsidP="00C11CBA">
            <w:pPr>
              <w:jc w:val="left"/>
            </w:pPr>
            <w:r w:rsidRPr="00C11CBA">
              <w:t>Cs</w:t>
            </w:r>
          </w:p>
        </w:tc>
        <w:tc>
          <w:tcPr>
            <w:tcW w:w="1467" w:type="dxa"/>
          </w:tcPr>
          <w:p w:rsidR="00D71066" w:rsidRPr="00C11CBA" w:rsidRDefault="007A125E" w:rsidP="00C11CBA">
            <w:pPr>
              <w:jc w:val="left"/>
            </w:pPr>
            <w:r>
              <w:t>(g/</w:t>
            </w:r>
            <w:r w:rsidR="00D71066" w:rsidRPr="00C11CBA">
              <w:t>m</w:t>
            </w:r>
            <w:r w:rsidR="00D71066" w:rsidRPr="00C11CBA">
              <w:rPr>
                <w:vertAlign w:val="superscript"/>
              </w:rPr>
              <w:t>3</w:t>
            </w:r>
            <w:r w:rsidR="00D71066" w:rsidRPr="00C11CBA">
              <w:t>)</w:t>
            </w:r>
          </w:p>
        </w:tc>
        <w:tc>
          <w:tcPr>
            <w:tcW w:w="1701" w:type="dxa"/>
            <w:vMerge w:val="restart"/>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val="restart"/>
          </w:tcPr>
          <w:p w:rsidR="00D71066" w:rsidRPr="00C11CBA" w:rsidRDefault="00D71066" w:rsidP="00C11CBA">
            <w:pPr>
              <w:jc w:val="left"/>
            </w:pPr>
          </w:p>
        </w:tc>
      </w:tr>
      <w:tr w:rsidR="00D71066" w:rsidRPr="00C11CBA">
        <w:trPr>
          <w:trHeight w:val="417"/>
        </w:trPr>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pPr>
            <w:r w:rsidRPr="00C11CBA">
              <w:t>C</w:t>
            </w:r>
          </w:p>
        </w:tc>
        <w:tc>
          <w:tcPr>
            <w:tcW w:w="1467" w:type="dxa"/>
          </w:tcPr>
          <w:p w:rsidR="00D71066" w:rsidRPr="00C11CBA" w:rsidRDefault="007A125E" w:rsidP="00C11CBA">
            <w:pPr>
              <w:jc w:val="left"/>
            </w:pPr>
            <w:r>
              <w:t>(g/</w:t>
            </w:r>
            <w:r w:rsidR="00D71066" w:rsidRPr="00C11CBA">
              <w:t>m</w:t>
            </w:r>
            <w:r w:rsidR="00D71066" w:rsidRPr="00C11CBA">
              <w:rPr>
                <w:vertAlign w:val="superscript"/>
              </w:rPr>
              <w:t>3</w:t>
            </w:r>
            <w:r w:rsidR="00D71066" w:rsidRPr="00C11CBA">
              <w:t>)</w:t>
            </w:r>
          </w:p>
        </w:tc>
        <w:tc>
          <w:tcPr>
            <w:tcW w:w="1701" w:type="dxa"/>
            <w:vMerge/>
          </w:tcPr>
          <w:p w:rsidR="00D71066" w:rsidRPr="00C11CBA" w:rsidRDefault="00D71066" w:rsidP="00C11CBA">
            <w:pPr>
              <w:jc w:val="left"/>
            </w:pPr>
          </w:p>
        </w:tc>
        <w:tc>
          <w:tcPr>
            <w:tcW w:w="1276" w:type="dxa"/>
            <w:tcBorders>
              <w:tr2bl w:val="single" w:sz="4" w:space="0" w:color="000000"/>
            </w:tcBorders>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tcPr>
          <w:p w:rsidR="00D71066" w:rsidRPr="00C11CBA" w:rsidRDefault="00D71066" w:rsidP="00C11CBA">
            <w:pPr>
              <w:jc w:val="left"/>
            </w:pPr>
          </w:p>
        </w:tc>
      </w:tr>
      <w:tr w:rsidR="00D71066" w:rsidRPr="00C11CBA">
        <w:trPr>
          <w:trHeight w:val="410"/>
        </w:trPr>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rPr>
                <w:rFonts w:cs="Times New Roman"/>
              </w:rPr>
            </w:pPr>
            <w:r w:rsidRPr="00C11CBA">
              <w:rPr>
                <w:rFonts w:cs="ＭＳ 明朝" w:hint="eastAsia"/>
              </w:rPr>
              <w:t>酸素濃度</w:t>
            </w:r>
          </w:p>
        </w:tc>
        <w:tc>
          <w:tcPr>
            <w:tcW w:w="1467" w:type="dxa"/>
          </w:tcPr>
          <w:p w:rsidR="00D71066" w:rsidRPr="00C11CBA" w:rsidRDefault="00D71066" w:rsidP="00C11CBA">
            <w:pPr>
              <w:jc w:val="left"/>
            </w:pPr>
            <w:r w:rsidRPr="00C11CBA">
              <w:t>(%)</w:t>
            </w:r>
          </w:p>
        </w:tc>
        <w:tc>
          <w:tcPr>
            <w:tcW w:w="1701" w:type="dxa"/>
            <w:vMerge/>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Borders>
              <w:tr2bl w:val="single" w:sz="4" w:space="0" w:color="000000"/>
            </w:tcBorders>
          </w:tcPr>
          <w:p w:rsidR="00D71066" w:rsidRPr="00C11CBA" w:rsidRDefault="00D71066" w:rsidP="00C11CBA">
            <w:pPr>
              <w:jc w:val="left"/>
            </w:pPr>
          </w:p>
        </w:tc>
        <w:tc>
          <w:tcPr>
            <w:tcW w:w="793" w:type="dxa"/>
            <w:vMerge/>
          </w:tcPr>
          <w:p w:rsidR="00D71066" w:rsidRPr="00C11CBA" w:rsidRDefault="00D71066" w:rsidP="00C11CBA">
            <w:pPr>
              <w:jc w:val="left"/>
            </w:pPr>
          </w:p>
        </w:tc>
      </w:tr>
      <w:tr w:rsidR="00D71066" w:rsidRPr="00C11CBA">
        <w:tc>
          <w:tcPr>
            <w:tcW w:w="3744" w:type="dxa"/>
            <w:gridSpan w:val="2"/>
          </w:tcPr>
          <w:p w:rsidR="00D71066" w:rsidRPr="00C11CBA" w:rsidRDefault="00D71066" w:rsidP="00C11CBA">
            <w:pPr>
              <w:jc w:val="left"/>
              <w:rPr>
                <w:rFonts w:cs="Times New Roman"/>
              </w:rPr>
            </w:pPr>
            <w:r w:rsidRPr="00C11CBA">
              <w:rPr>
                <w:rFonts w:cs="ＭＳ 明朝" w:hint="eastAsia"/>
              </w:rPr>
              <w:t>カドミウム及びその化合物</w:t>
            </w:r>
          </w:p>
        </w:tc>
        <w:tc>
          <w:tcPr>
            <w:tcW w:w="1467" w:type="dxa"/>
          </w:tcPr>
          <w:p w:rsidR="00D71066" w:rsidRPr="00C11CBA" w:rsidRDefault="007A125E" w:rsidP="00C11CBA">
            <w:pPr>
              <w:jc w:val="left"/>
            </w:pPr>
            <w:r>
              <w:t>(mg/</w:t>
            </w:r>
            <w:r w:rsidR="00D71066" w:rsidRPr="00C11CBA">
              <w:t>m</w:t>
            </w:r>
            <w:r w:rsidR="00D71066" w:rsidRPr="00C11CBA">
              <w:rPr>
                <w:vertAlign w:val="superscript"/>
              </w:rPr>
              <w:t>3</w:t>
            </w:r>
            <w:r w:rsidR="00D71066" w:rsidRPr="00C11CBA">
              <w:t>)</w:t>
            </w:r>
          </w:p>
        </w:tc>
        <w:tc>
          <w:tcPr>
            <w:tcW w:w="1701" w:type="dxa"/>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tcPr>
          <w:p w:rsidR="00D71066" w:rsidRPr="00C11CBA" w:rsidRDefault="00D71066" w:rsidP="00C11CBA">
            <w:pPr>
              <w:jc w:val="left"/>
            </w:pPr>
          </w:p>
        </w:tc>
      </w:tr>
      <w:tr w:rsidR="00D71066" w:rsidRPr="00C11CBA">
        <w:tc>
          <w:tcPr>
            <w:tcW w:w="3744" w:type="dxa"/>
            <w:gridSpan w:val="2"/>
          </w:tcPr>
          <w:p w:rsidR="00D71066" w:rsidRPr="00C11CBA" w:rsidRDefault="00D71066" w:rsidP="00C11CBA">
            <w:pPr>
              <w:jc w:val="left"/>
              <w:rPr>
                <w:rFonts w:cs="Times New Roman"/>
              </w:rPr>
            </w:pPr>
            <w:r w:rsidRPr="00C11CBA">
              <w:rPr>
                <w:rFonts w:cs="ＭＳ 明朝" w:hint="eastAsia"/>
              </w:rPr>
              <w:t>塩素</w:t>
            </w:r>
          </w:p>
        </w:tc>
        <w:tc>
          <w:tcPr>
            <w:tcW w:w="1467" w:type="dxa"/>
          </w:tcPr>
          <w:p w:rsidR="00D71066" w:rsidRPr="00C11CBA" w:rsidRDefault="007A125E" w:rsidP="00C11CBA">
            <w:pPr>
              <w:jc w:val="left"/>
            </w:pPr>
            <w:r>
              <w:t>(mg/</w:t>
            </w:r>
            <w:r w:rsidR="00D71066" w:rsidRPr="00C11CBA">
              <w:t>m</w:t>
            </w:r>
            <w:r w:rsidR="00D71066" w:rsidRPr="00C11CBA">
              <w:rPr>
                <w:vertAlign w:val="superscript"/>
              </w:rPr>
              <w:t>3</w:t>
            </w:r>
            <w:r w:rsidR="00D71066" w:rsidRPr="00C11CBA">
              <w:t>)</w:t>
            </w:r>
          </w:p>
        </w:tc>
        <w:tc>
          <w:tcPr>
            <w:tcW w:w="1701" w:type="dxa"/>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tcPr>
          <w:p w:rsidR="00D71066" w:rsidRPr="00C11CBA" w:rsidRDefault="00D71066" w:rsidP="00C11CBA">
            <w:pPr>
              <w:jc w:val="left"/>
            </w:pPr>
          </w:p>
        </w:tc>
      </w:tr>
      <w:tr w:rsidR="00D71066" w:rsidRPr="00C11CBA">
        <w:tc>
          <w:tcPr>
            <w:tcW w:w="1646" w:type="dxa"/>
            <w:vMerge w:val="restart"/>
          </w:tcPr>
          <w:p w:rsidR="00D71066" w:rsidRPr="00C11CBA" w:rsidRDefault="00D71066" w:rsidP="00C11CBA">
            <w:pPr>
              <w:jc w:val="left"/>
              <w:rPr>
                <w:rFonts w:cs="Times New Roman"/>
              </w:rPr>
            </w:pPr>
            <w:r w:rsidRPr="00C11CBA">
              <w:rPr>
                <w:rFonts w:cs="ＭＳ 明朝" w:hint="eastAsia"/>
              </w:rPr>
              <w:t>塩化水素</w:t>
            </w:r>
          </w:p>
        </w:tc>
        <w:tc>
          <w:tcPr>
            <w:tcW w:w="2098" w:type="dxa"/>
          </w:tcPr>
          <w:p w:rsidR="00D71066" w:rsidRPr="00C11CBA" w:rsidRDefault="00D71066" w:rsidP="00C11CBA">
            <w:pPr>
              <w:jc w:val="left"/>
            </w:pPr>
            <w:r w:rsidRPr="00C11CBA">
              <w:t>Cs</w:t>
            </w:r>
          </w:p>
        </w:tc>
        <w:tc>
          <w:tcPr>
            <w:tcW w:w="1467" w:type="dxa"/>
          </w:tcPr>
          <w:p w:rsidR="00D71066" w:rsidRPr="00C11CBA" w:rsidRDefault="007A125E" w:rsidP="00C11CBA">
            <w:pPr>
              <w:jc w:val="left"/>
            </w:pPr>
            <w:r>
              <w:t>(mg/</w:t>
            </w:r>
            <w:r w:rsidR="00D71066" w:rsidRPr="00C11CBA">
              <w:t>m</w:t>
            </w:r>
            <w:r w:rsidR="00D71066" w:rsidRPr="00C11CBA">
              <w:rPr>
                <w:vertAlign w:val="superscript"/>
              </w:rPr>
              <w:t>3</w:t>
            </w:r>
            <w:r w:rsidR="00D71066" w:rsidRPr="00C11CBA">
              <w:t>)</w:t>
            </w:r>
          </w:p>
        </w:tc>
        <w:tc>
          <w:tcPr>
            <w:tcW w:w="1701" w:type="dxa"/>
            <w:vMerge w:val="restart"/>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val="restart"/>
          </w:tcPr>
          <w:p w:rsidR="00D71066" w:rsidRPr="00C11CBA" w:rsidRDefault="00D71066" w:rsidP="00C11CBA">
            <w:pPr>
              <w:jc w:val="left"/>
            </w:pPr>
          </w:p>
        </w:tc>
      </w:tr>
      <w:tr w:rsidR="00D71066" w:rsidRPr="00C11CBA">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pPr>
            <w:r w:rsidRPr="00C11CBA">
              <w:t>C</w:t>
            </w:r>
          </w:p>
        </w:tc>
        <w:tc>
          <w:tcPr>
            <w:tcW w:w="1467" w:type="dxa"/>
          </w:tcPr>
          <w:p w:rsidR="00D71066" w:rsidRPr="00C11CBA" w:rsidRDefault="007A125E" w:rsidP="00C11CBA">
            <w:pPr>
              <w:jc w:val="left"/>
            </w:pPr>
            <w:r>
              <w:t>(mg/</w:t>
            </w:r>
            <w:r w:rsidR="00D71066" w:rsidRPr="00C11CBA">
              <w:t>m</w:t>
            </w:r>
            <w:r w:rsidR="00D71066" w:rsidRPr="00C11CBA">
              <w:rPr>
                <w:vertAlign w:val="superscript"/>
              </w:rPr>
              <w:t>3</w:t>
            </w:r>
            <w:r w:rsidR="00D71066" w:rsidRPr="00C11CBA">
              <w:t>)</w:t>
            </w:r>
          </w:p>
        </w:tc>
        <w:tc>
          <w:tcPr>
            <w:tcW w:w="1701" w:type="dxa"/>
            <w:vMerge/>
          </w:tcPr>
          <w:p w:rsidR="00D71066" w:rsidRPr="00C11CBA" w:rsidRDefault="00D71066" w:rsidP="00C11CBA">
            <w:pPr>
              <w:jc w:val="left"/>
            </w:pPr>
          </w:p>
        </w:tc>
        <w:tc>
          <w:tcPr>
            <w:tcW w:w="1276" w:type="dxa"/>
            <w:tcBorders>
              <w:tr2bl w:val="single" w:sz="4" w:space="0" w:color="000000"/>
            </w:tcBorders>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tcPr>
          <w:p w:rsidR="00D71066" w:rsidRPr="00C11CBA" w:rsidRDefault="00D71066" w:rsidP="00C11CBA">
            <w:pPr>
              <w:jc w:val="left"/>
            </w:pPr>
          </w:p>
        </w:tc>
      </w:tr>
      <w:tr w:rsidR="00D71066" w:rsidRPr="00C11CBA">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rPr>
                <w:rFonts w:cs="Times New Roman"/>
              </w:rPr>
            </w:pPr>
            <w:r w:rsidRPr="00C11CBA">
              <w:rPr>
                <w:rFonts w:cs="ＭＳ 明朝" w:hint="eastAsia"/>
              </w:rPr>
              <w:t>酸素濃度</w:t>
            </w:r>
          </w:p>
        </w:tc>
        <w:tc>
          <w:tcPr>
            <w:tcW w:w="1467" w:type="dxa"/>
          </w:tcPr>
          <w:p w:rsidR="00D71066" w:rsidRPr="00C11CBA" w:rsidRDefault="00D71066" w:rsidP="00C11CBA">
            <w:pPr>
              <w:jc w:val="left"/>
            </w:pPr>
            <w:r w:rsidRPr="00C11CBA">
              <w:t>(%)</w:t>
            </w:r>
          </w:p>
        </w:tc>
        <w:tc>
          <w:tcPr>
            <w:tcW w:w="1701" w:type="dxa"/>
            <w:vMerge/>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Borders>
              <w:tr2bl w:val="single" w:sz="4" w:space="0" w:color="000000"/>
            </w:tcBorders>
          </w:tcPr>
          <w:p w:rsidR="00D71066" w:rsidRPr="00C11CBA" w:rsidRDefault="00D71066" w:rsidP="00C11CBA">
            <w:pPr>
              <w:jc w:val="left"/>
            </w:pPr>
          </w:p>
        </w:tc>
        <w:tc>
          <w:tcPr>
            <w:tcW w:w="793" w:type="dxa"/>
            <w:vMerge/>
          </w:tcPr>
          <w:p w:rsidR="00D71066" w:rsidRPr="00C11CBA" w:rsidRDefault="00D71066" w:rsidP="00C11CBA">
            <w:pPr>
              <w:jc w:val="left"/>
            </w:pPr>
          </w:p>
        </w:tc>
      </w:tr>
      <w:tr w:rsidR="00D71066" w:rsidRPr="00C11CBA">
        <w:tc>
          <w:tcPr>
            <w:tcW w:w="3744" w:type="dxa"/>
            <w:gridSpan w:val="2"/>
          </w:tcPr>
          <w:p w:rsidR="00D71066" w:rsidRPr="00C11CBA" w:rsidRDefault="00D71066" w:rsidP="00C11CBA">
            <w:pPr>
              <w:jc w:val="left"/>
              <w:rPr>
                <w:rFonts w:cs="Times New Roman"/>
              </w:rPr>
            </w:pPr>
            <w:r w:rsidRPr="00C11CBA">
              <w:rPr>
                <w:rFonts w:cs="ＭＳ 明朝" w:hint="eastAsia"/>
              </w:rPr>
              <w:t>弗素、弗化水素及び弗化珪素</w:t>
            </w:r>
          </w:p>
        </w:tc>
        <w:tc>
          <w:tcPr>
            <w:tcW w:w="1467" w:type="dxa"/>
          </w:tcPr>
          <w:p w:rsidR="00D71066" w:rsidRPr="00C11CBA" w:rsidRDefault="00D71066" w:rsidP="007A125E">
            <w:pPr>
              <w:jc w:val="left"/>
            </w:pPr>
            <w:r w:rsidRPr="00C11CBA">
              <w:t>(mg/m</w:t>
            </w:r>
            <w:r w:rsidRPr="00C11CBA">
              <w:rPr>
                <w:vertAlign w:val="superscript"/>
              </w:rPr>
              <w:t>3</w:t>
            </w:r>
            <w:r w:rsidRPr="00C11CBA">
              <w:t>)</w:t>
            </w:r>
          </w:p>
        </w:tc>
        <w:tc>
          <w:tcPr>
            <w:tcW w:w="1701" w:type="dxa"/>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tcPr>
          <w:p w:rsidR="00D71066" w:rsidRPr="00C11CBA" w:rsidRDefault="00D71066" w:rsidP="00C11CBA">
            <w:pPr>
              <w:jc w:val="left"/>
            </w:pPr>
          </w:p>
        </w:tc>
      </w:tr>
      <w:tr w:rsidR="00D71066" w:rsidRPr="00C11CBA">
        <w:tc>
          <w:tcPr>
            <w:tcW w:w="3744" w:type="dxa"/>
            <w:gridSpan w:val="2"/>
          </w:tcPr>
          <w:p w:rsidR="00D71066" w:rsidRPr="00C11CBA" w:rsidRDefault="00D71066" w:rsidP="009F46B3">
            <w:pPr>
              <w:rPr>
                <w:rFonts w:cs="Times New Roman"/>
              </w:rPr>
            </w:pPr>
            <w:r w:rsidRPr="00C11CBA">
              <w:rPr>
                <w:rFonts w:cs="ＭＳ 明朝" w:hint="eastAsia"/>
              </w:rPr>
              <w:t>鉛及びその化合物</w:t>
            </w:r>
          </w:p>
        </w:tc>
        <w:tc>
          <w:tcPr>
            <w:tcW w:w="1467" w:type="dxa"/>
          </w:tcPr>
          <w:p w:rsidR="00D71066" w:rsidRPr="00C11CBA" w:rsidRDefault="007A125E" w:rsidP="00C11CBA">
            <w:pPr>
              <w:jc w:val="left"/>
            </w:pPr>
            <w:r>
              <w:t>(mg/</w:t>
            </w:r>
            <w:r w:rsidR="00D71066" w:rsidRPr="00C11CBA">
              <w:t>m</w:t>
            </w:r>
            <w:r w:rsidR="00D71066" w:rsidRPr="00C11CBA">
              <w:rPr>
                <w:vertAlign w:val="superscript"/>
              </w:rPr>
              <w:t>3</w:t>
            </w:r>
            <w:r w:rsidR="00D71066" w:rsidRPr="00C11CBA">
              <w:t>)</w:t>
            </w:r>
          </w:p>
        </w:tc>
        <w:tc>
          <w:tcPr>
            <w:tcW w:w="1701" w:type="dxa"/>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tcPr>
          <w:p w:rsidR="00D71066" w:rsidRPr="00C11CBA" w:rsidRDefault="00D71066" w:rsidP="00C11CBA">
            <w:pPr>
              <w:jc w:val="left"/>
            </w:pPr>
          </w:p>
        </w:tc>
      </w:tr>
      <w:tr w:rsidR="00D71066" w:rsidRPr="00C11CBA">
        <w:tc>
          <w:tcPr>
            <w:tcW w:w="1646" w:type="dxa"/>
            <w:vMerge w:val="restart"/>
          </w:tcPr>
          <w:p w:rsidR="00D71066" w:rsidRPr="00C11CBA" w:rsidRDefault="00D71066" w:rsidP="00C11CBA">
            <w:pPr>
              <w:jc w:val="left"/>
              <w:rPr>
                <w:rFonts w:cs="Times New Roman"/>
              </w:rPr>
            </w:pPr>
            <w:r w:rsidRPr="00C11CBA">
              <w:rPr>
                <w:rFonts w:cs="ＭＳ 明朝" w:hint="eastAsia"/>
              </w:rPr>
              <w:t>窒素酸化物</w:t>
            </w:r>
          </w:p>
        </w:tc>
        <w:tc>
          <w:tcPr>
            <w:tcW w:w="2098" w:type="dxa"/>
          </w:tcPr>
          <w:p w:rsidR="00D71066" w:rsidRPr="00C11CBA" w:rsidRDefault="00D71066" w:rsidP="00C11CBA">
            <w:pPr>
              <w:jc w:val="left"/>
            </w:pPr>
            <w:r w:rsidRPr="00C11CBA">
              <w:t>Cs</w:t>
            </w:r>
          </w:p>
        </w:tc>
        <w:tc>
          <w:tcPr>
            <w:tcW w:w="1467" w:type="dxa"/>
          </w:tcPr>
          <w:p w:rsidR="00D71066" w:rsidRPr="00C11CBA" w:rsidRDefault="00D71066" w:rsidP="00C11CBA">
            <w:pPr>
              <w:jc w:val="left"/>
            </w:pPr>
            <w:r w:rsidRPr="00C11CBA">
              <w:t>(</w:t>
            </w:r>
            <w:r w:rsidRPr="00C11CBA">
              <w:rPr>
                <w:rFonts w:cs="ＭＳ 明朝" w:hint="eastAsia"/>
                <w:sz w:val="20"/>
                <w:szCs w:val="20"/>
              </w:rPr>
              <w:t>容量比</w:t>
            </w:r>
            <w:r w:rsidRPr="00C11CBA">
              <w:t>ppm)</w:t>
            </w:r>
          </w:p>
        </w:tc>
        <w:tc>
          <w:tcPr>
            <w:tcW w:w="1701" w:type="dxa"/>
            <w:vMerge w:val="restart"/>
          </w:tcPr>
          <w:p w:rsidR="00D71066" w:rsidRPr="00C11CBA" w:rsidRDefault="00D71066" w:rsidP="00C11CBA">
            <w:pPr>
              <w:jc w:val="left"/>
            </w:pPr>
          </w:p>
        </w:tc>
        <w:tc>
          <w:tcPr>
            <w:tcW w:w="1276" w:type="dxa"/>
          </w:tcPr>
          <w:p w:rsidR="00D71066" w:rsidRPr="00C11CBA" w:rsidRDefault="00D71066" w:rsidP="00C11CBA">
            <w:pPr>
              <w:jc w:val="left"/>
            </w:pPr>
          </w:p>
        </w:tc>
        <w:tc>
          <w:tcPr>
            <w:tcW w:w="851" w:type="dxa"/>
          </w:tcPr>
          <w:p w:rsidR="00D71066" w:rsidRPr="00C11CBA" w:rsidRDefault="00D71066" w:rsidP="00C11CBA">
            <w:pPr>
              <w:jc w:val="left"/>
            </w:pPr>
          </w:p>
        </w:tc>
        <w:tc>
          <w:tcPr>
            <w:tcW w:w="850" w:type="dxa"/>
          </w:tcPr>
          <w:p w:rsidR="00D71066" w:rsidRPr="00C11CBA" w:rsidRDefault="00D71066" w:rsidP="00C11CBA">
            <w:pPr>
              <w:jc w:val="left"/>
            </w:pPr>
          </w:p>
        </w:tc>
        <w:tc>
          <w:tcPr>
            <w:tcW w:w="793" w:type="dxa"/>
            <w:vMerge w:val="restart"/>
          </w:tcPr>
          <w:p w:rsidR="00D71066" w:rsidRPr="00C11CBA" w:rsidRDefault="00D71066" w:rsidP="00C11CBA">
            <w:pPr>
              <w:jc w:val="left"/>
            </w:pPr>
          </w:p>
        </w:tc>
      </w:tr>
      <w:tr w:rsidR="00D71066" w:rsidRPr="00C11CBA">
        <w:trPr>
          <w:trHeight w:val="398"/>
        </w:trPr>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pPr>
            <w:r w:rsidRPr="00C11CBA">
              <w:t>C</w:t>
            </w:r>
          </w:p>
        </w:tc>
        <w:tc>
          <w:tcPr>
            <w:tcW w:w="1467" w:type="dxa"/>
          </w:tcPr>
          <w:p w:rsidR="00D71066" w:rsidRPr="00C11CBA" w:rsidRDefault="00D71066" w:rsidP="00C11CBA">
            <w:pPr>
              <w:jc w:val="left"/>
            </w:pPr>
            <w:r w:rsidRPr="00C11CBA">
              <w:t>(</w:t>
            </w:r>
            <w:r w:rsidRPr="00C11CBA">
              <w:rPr>
                <w:rFonts w:cs="ＭＳ 明朝" w:hint="eastAsia"/>
                <w:sz w:val="20"/>
                <w:szCs w:val="20"/>
              </w:rPr>
              <w:t>容量比</w:t>
            </w:r>
            <w:r w:rsidRPr="00C11CBA">
              <w:t>ppm)</w:t>
            </w:r>
          </w:p>
        </w:tc>
        <w:tc>
          <w:tcPr>
            <w:tcW w:w="1701" w:type="dxa"/>
            <w:vMerge/>
          </w:tcPr>
          <w:p w:rsidR="00D71066" w:rsidRPr="00C11CBA" w:rsidRDefault="00D71066" w:rsidP="00C11CBA">
            <w:pPr>
              <w:jc w:val="center"/>
              <w:rPr>
                <w:rFonts w:cs="Times New Roman"/>
              </w:rPr>
            </w:pPr>
          </w:p>
        </w:tc>
        <w:tc>
          <w:tcPr>
            <w:tcW w:w="1276" w:type="dxa"/>
            <w:tcBorders>
              <w:tr2bl w:val="single" w:sz="4" w:space="0" w:color="000000"/>
            </w:tcBorders>
          </w:tcPr>
          <w:p w:rsidR="00D71066" w:rsidRPr="00C11CBA" w:rsidRDefault="00D71066" w:rsidP="00C11CBA">
            <w:pPr>
              <w:jc w:val="left"/>
              <w:rPr>
                <w:rFonts w:cs="Times New Roman"/>
              </w:rPr>
            </w:pPr>
          </w:p>
        </w:tc>
        <w:tc>
          <w:tcPr>
            <w:tcW w:w="851" w:type="dxa"/>
          </w:tcPr>
          <w:p w:rsidR="00D71066" w:rsidRPr="00C11CBA" w:rsidRDefault="00D71066" w:rsidP="00C11CBA">
            <w:pPr>
              <w:jc w:val="left"/>
              <w:rPr>
                <w:rFonts w:cs="Times New Roman"/>
              </w:rPr>
            </w:pPr>
          </w:p>
        </w:tc>
        <w:tc>
          <w:tcPr>
            <w:tcW w:w="850" w:type="dxa"/>
          </w:tcPr>
          <w:p w:rsidR="00D71066" w:rsidRPr="00C11CBA" w:rsidRDefault="00D71066" w:rsidP="00C11CBA">
            <w:pPr>
              <w:jc w:val="left"/>
              <w:rPr>
                <w:rFonts w:cs="Times New Roman"/>
              </w:rPr>
            </w:pPr>
          </w:p>
        </w:tc>
        <w:tc>
          <w:tcPr>
            <w:tcW w:w="793" w:type="dxa"/>
            <w:vMerge/>
          </w:tcPr>
          <w:p w:rsidR="00D71066" w:rsidRPr="00C11CBA" w:rsidRDefault="00D71066" w:rsidP="00C11CBA">
            <w:pPr>
              <w:jc w:val="center"/>
              <w:rPr>
                <w:rFonts w:cs="Times New Roman"/>
              </w:rPr>
            </w:pPr>
          </w:p>
        </w:tc>
      </w:tr>
      <w:tr w:rsidR="00D71066" w:rsidRPr="00C11CBA">
        <w:trPr>
          <w:trHeight w:val="418"/>
        </w:trPr>
        <w:tc>
          <w:tcPr>
            <w:tcW w:w="1646" w:type="dxa"/>
            <w:vMerge/>
          </w:tcPr>
          <w:p w:rsidR="00D71066" w:rsidRPr="00C11CBA" w:rsidRDefault="00D71066" w:rsidP="00C11CBA">
            <w:pPr>
              <w:jc w:val="center"/>
              <w:rPr>
                <w:rFonts w:cs="Times New Roman"/>
              </w:rPr>
            </w:pPr>
          </w:p>
        </w:tc>
        <w:tc>
          <w:tcPr>
            <w:tcW w:w="2098" w:type="dxa"/>
          </w:tcPr>
          <w:p w:rsidR="00D71066" w:rsidRPr="00C11CBA" w:rsidRDefault="00D71066" w:rsidP="00C11CBA">
            <w:pPr>
              <w:jc w:val="left"/>
              <w:rPr>
                <w:rFonts w:cs="Times New Roman"/>
              </w:rPr>
            </w:pPr>
            <w:r w:rsidRPr="00C11CBA">
              <w:rPr>
                <w:rFonts w:cs="ＭＳ 明朝" w:hint="eastAsia"/>
              </w:rPr>
              <w:t>酸素濃度</w:t>
            </w:r>
          </w:p>
        </w:tc>
        <w:tc>
          <w:tcPr>
            <w:tcW w:w="1467" w:type="dxa"/>
          </w:tcPr>
          <w:p w:rsidR="00D71066" w:rsidRPr="00C11CBA" w:rsidRDefault="00D71066" w:rsidP="00C11CBA">
            <w:pPr>
              <w:jc w:val="left"/>
            </w:pPr>
            <w:r w:rsidRPr="00C11CBA">
              <w:t>(%)</w:t>
            </w:r>
          </w:p>
        </w:tc>
        <w:tc>
          <w:tcPr>
            <w:tcW w:w="1701" w:type="dxa"/>
            <w:vMerge/>
          </w:tcPr>
          <w:p w:rsidR="00D71066" w:rsidRPr="00C11CBA" w:rsidRDefault="00D71066" w:rsidP="00C11CBA">
            <w:pPr>
              <w:jc w:val="center"/>
              <w:rPr>
                <w:rFonts w:cs="Times New Roman"/>
              </w:rPr>
            </w:pPr>
          </w:p>
        </w:tc>
        <w:tc>
          <w:tcPr>
            <w:tcW w:w="1276" w:type="dxa"/>
          </w:tcPr>
          <w:p w:rsidR="00D71066" w:rsidRPr="00C11CBA" w:rsidRDefault="00D71066" w:rsidP="00C11CBA">
            <w:pPr>
              <w:jc w:val="left"/>
              <w:rPr>
                <w:rFonts w:cs="Times New Roman"/>
              </w:rPr>
            </w:pPr>
          </w:p>
        </w:tc>
        <w:tc>
          <w:tcPr>
            <w:tcW w:w="851" w:type="dxa"/>
          </w:tcPr>
          <w:p w:rsidR="00D71066" w:rsidRPr="00C11CBA" w:rsidRDefault="00D71066" w:rsidP="00C11CBA">
            <w:pPr>
              <w:jc w:val="left"/>
              <w:rPr>
                <w:rFonts w:cs="Times New Roman"/>
              </w:rPr>
            </w:pPr>
          </w:p>
        </w:tc>
        <w:tc>
          <w:tcPr>
            <w:tcW w:w="850" w:type="dxa"/>
            <w:tcBorders>
              <w:tr2bl w:val="single" w:sz="4" w:space="0" w:color="000000"/>
            </w:tcBorders>
          </w:tcPr>
          <w:p w:rsidR="00D71066" w:rsidRPr="00C11CBA" w:rsidRDefault="00D71066" w:rsidP="00C11CBA">
            <w:pPr>
              <w:jc w:val="left"/>
              <w:rPr>
                <w:rFonts w:cs="Times New Roman"/>
              </w:rPr>
            </w:pPr>
          </w:p>
        </w:tc>
        <w:tc>
          <w:tcPr>
            <w:tcW w:w="793" w:type="dxa"/>
            <w:vMerge/>
          </w:tcPr>
          <w:p w:rsidR="00D71066" w:rsidRPr="00C11CBA" w:rsidRDefault="00D71066" w:rsidP="00C11CBA">
            <w:pPr>
              <w:jc w:val="center"/>
              <w:rPr>
                <w:rFonts w:cs="Times New Roman"/>
              </w:rPr>
            </w:pPr>
          </w:p>
        </w:tc>
      </w:tr>
    </w:tbl>
    <w:p w:rsidR="00D71066" w:rsidRDefault="00D71066" w:rsidP="00DD5A2D">
      <w:pPr>
        <w:ind w:firstLineChars="100" w:firstLine="210"/>
        <w:rPr>
          <w:rFonts w:cs="Times New Roman"/>
        </w:rPr>
      </w:pPr>
      <w:r>
        <w:rPr>
          <w:rFonts w:cs="ＭＳ 明朝" w:hint="eastAsia"/>
        </w:rPr>
        <w:t>備考</w:t>
      </w:r>
    </w:p>
    <w:p w:rsidR="007A125E" w:rsidRDefault="00D71066" w:rsidP="007A125E">
      <w:pPr>
        <w:spacing w:line="240" w:lineRule="exact"/>
        <w:ind w:left="630" w:hangingChars="300" w:hanging="630"/>
        <w:rPr>
          <w:rFonts w:cs="ＭＳ 明朝"/>
        </w:rPr>
      </w:pPr>
      <w:r>
        <w:rPr>
          <w:rFonts w:cs="ＭＳ 明朝" w:hint="eastAsia"/>
        </w:rPr>
        <w:t xml:space="preserve">　　</w:t>
      </w:r>
      <w:r w:rsidR="007A125E">
        <w:rPr>
          <w:rFonts w:cs="ＭＳ 明朝" w:hint="eastAsia"/>
        </w:rPr>
        <w:t>１　硫黄酸化物の排出ガス量及び硫黄酸化物の量については、温度が零度であって圧力が</w:t>
      </w:r>
      <w:r w:rsidR="007A125E">
        <w:rPr>
          <w:rFonts w:cs="ＭＳ 明朝" w:hint="eastAsia"/>
        </w:rPr>
        <w:t>1</w:t>
      </w:r>
      <w:r w:rsidR="007A125E">
        <w:rPr>
          <w:rFonts w:cs="ＭＳ 明朝" w:hint="eastAsia"/>
        </w:rPr>
        <w:t>気圧の状態（この項において「標準状態」という。）における量に、ばいじん及び塩化水素の</w:t>
      </w:r>
      <w:r w:rsidR="007A125E">
        <w:rPr>
          <w:rFonts w:cs="ＭＳ 明朝" w:hint="eastAsia"/>
        </w:rPr>
        <w:t>Cs</w:t>
      </w:r>
      <w:r w:rsidR="007A125E">
        <w:rPr>
          <w:rFonts w:cs="ＭＳ 明朝" w:hint="eastAsia"/>
        </w:rPr>
        <w:t>及び</w:t>
      </w:r>
      <w:r w:rsidR="007A125E">
        <w:rPr>
          <w:rFonts w:cs="ＭＳ 明朝" w:hint="eastAsia"/>
        </w:rPr>
        <w:t>C</w:t>
      </w:r>
      <w:r w:rsidR="007A125E">
        <w:rPr>
          <w:rFonts w:cs="ＭＳ 明朝" w:hint="eastAsia"/>
        </w:rPr>
        <w:t>並びにカドミウム及びその化合物、塩素、弗素、弗化水素及び弗化珪素並びに鉛及びその化合物については、標準状態における排出ガス</w:t>
      </w:r>
      <w:r w:rsidR="007A125E">
        <w:rPr>
          <w:rFonts w:cs="ＭＳ 明朝" w:hint="eastAsia"/>
        </w:rPr>
        <w:t>1</w:t>
      </w:r>
      <w:r w:rsidR="007A125E">
        <w:rPr>
          <w:rFonts w:cs="ＭＳ 明朝" w:hint="eastAsia"/>
        </w:rPr>
        <w:t>立方メートル中の量に、それぞれ換算したものとする。</w:t>
      </w:r>
    </w:p>
    <w:p w:rsidR="00D71066" w:rsidRDefault="007A125E" w:rsidP="007A125E">
      <w:pPr>
        <w:spacing w:line="240" w:lineRule="exact"/>
        <w:ind w:firstLineChars="200" w:firstLine="420"/>
        <w:rPr>
          <w:rFonts w:cs="Times New Roman"/>
        </w:rPr>
      </w:pPr>
      <w:r>
        <w:rPr>
          <w:rFonts w:cs="ＭＳ 明朝" w:hint="eastAsia"/>
        </w:rPr>
        <w:t>２</w:t>
      </w:r>
      <w:r w:rsidR="00D71066">
        <w:rPr>
          <w:rFonts w:cs="ＭＳ 明朝" w:hint="eastAsia"/>
        </w:rPr>
        <w:t xml:space="preserve">　硫黄酸化物の排出ガス量の欄は、乾き排出ガス量を掲載すること。</w:t>
      </w:r>
    </w:p>
    <w:p w:rsidR="00D71066" w:rsidRDefault="007A125E" w:rsidP="00DD5A2D">
      <w:pPr>
        <w:spacing w:line="240" w:lineRule="exact"/>
        <w:ind w:left="630" w:hangingChars="300" w:hanging="630"/>
        <w:rPr>
          <w:rFonts w:cs="Times New Roman"/>
        </w:rPr>
      </w:pPr>
      <w:r>
        <w:rPr>
          <w:rFonts w:cs="ＭＳ 明朝" w:hint="eastAsia"/>
        </w:rPr>
        <w:t xml:space="preserve">　　３</w:t>
      </w:r>
      <w:r w:rsidR="00D71066">
        <w:rPr>
          <w:rFonts w:cs="ＭＳ 明朝" w:hint="eastAsia"/>
        </w:rPr>
        <w:t xml:space="preserve">　硫黄酸化物の量の測定について、大気汚染防止法施行規則別表第１備考二に掲げる方法で行う場合には、「排出ガス量」及び「硫黄酸化物の濃度」の欄の記載は不要であるが、備考欄に「燃料の硫黄含有率」及び「燃料の使用量」の測定方法及び測定結果を記載すること。</w:t>
      </w:r>
    </w:p>
    <w:p w:rsidR="00D71066" w:rsidRDefault="007A125E" w:rsidP="00DD5A2D">
      <w:pPr>
        <w:spacing w:line="240" w:lineRule="exact"/>
        <w:ind w:left="630" w:hangingChars="300" w:hanging="630"/>
        <w:rPr>
          <w:rFonts w:cs="Times New Roman"/>
        </w:rPr>
      </w:pPr>
      <w:r>
        <w:rPr>
          <w:rFonts w:cs="ＭＳ 明朝" w:hint="eastAsia"/>
        </w:rPr>
        <w:t xml:space="preserve">　　４</w:t>
      </w:r>
      <w:r w:rsidR="00D71066">
        <w:rPr>
          <w:rFonts w:cs="ＭＳ 明朝" w:hint="eastAsia"/>
        </w:rPr>
        <w:t xml:space="preserve">　ばいじん、塩化水素及び窒素酸化物の濃度の</w:t>
      </w:r>
      <w:r w:rsidR="00D71066">
        <w:t>Cs</w:t>
      </w:r>
      <w:r w:rsidR="00D71066">
        <w:rPr>
          <w:rFonts w:cs="ＭＳ 明朝" w:hint="eastAsia"/>
        </w:rPr>
        <w:t>の欄にはそれぞれ大気汚染防止法施行規則別表第２、別表第３及び別表第３の２の備考に掲げる</w:t>
      </w:r>
      <w:r w:rsidR="00D71066">
        <w:t>Cs</w:t>
      </w:r>
      <w:r w:rsidR="00D71066">
        <w:rPr>
          <w:rFonts w:cs="ＭＳ 明朝" w:hint="eastAsia"/>
        </w:rPr>
        <w:t>として表示された数値を、</w:t>
      </w:r>
      <w:r w:rsidR="00D71066">
        <w:t>C</w:t>
      </w:r>
      <w:r w:rsidR="00D71066">
        <w:rPr>
          <w:rFonts w:cs="ＭＳ 明朝" w:hint="eastAsia"/>
        </w:rPr>
        <w:t>の欄にはそれぞれ大気汚染防止法施行規則別表第２、別表第３及び別表第３の２の備考に掲げる式により算出されたばいじん、塩化水素及び窒素酸化物の量として表示された数値を記載すること。</w:t>
      </w:r>
    </w:p>
    <w:p w:rsidR="00D71066" w:rsidRDefault="00D71066" w:rsidP="00DD5A2D">
      <w:pPr>
        <w:spacing w:line="240" w:lineRule="exact"/>
        <w:ind w:left="630" w:hangingChars="300" w:hanging="630"/>
        <w:rPr>
          <w:rFonts w:cs="Times New Roman"/>
        </w:rPr>
      </w:pPr>
      <w:r>
        <w:rPr>
          <w:rFonts w:cs="ＭＳ 明朝" w:hint="eastAsia"/>
        </w:rPr>
        <w:t xml:space="preserve">　　　ただし、大気汚染防止法施行令別表第１の</w:t>
      </w:r>
      <w:r>
        <w:t>13</w:t>
      </w:r>
      <w:r>
        <w:rPr>
          <w:rFonts w:cs="ＭＳ 明朝" w:hint="eastAsia"/>
        </w:rPr>
        <w:t>の項に掲げる廃棄物焼却炉以外のばい煙発生施設に係る塩化水素に係るばい煙濃度の測定の結果は、塩化水素の</w:t>
      </w:r>
      <w:r>
        <w:t>Cs</w:t>
      </w:r>
      <w:r>
        <w:rPr>
          <w:rFonts w:cs="ＭＳ 明朝" w:hint="eastAsia"/>
        </w:rPr>
        <w:t>の欄に記載すること。</w:t>
      </w:r>
    </w:p>
    <w:p w:rsidR="00D71066" w:rsidRDefault="007A125E" w:rsidP="00DD5A2D">
      <w:pPr>
        <w:spacing w:line="240" w:lineRule="exact"/>
        <w:ind w:left="630" w:hangingChars="300" w:hanging="630"/>
        <w:rPr>
          <w:rFonts w:cs="Times New Roman"/>
        </w:rPr>
      </w:pPr>
      <w:r>
        <w:rPr>
          <w:rFonts w:cs="ＭＳ 明朝" w:hint="eastAsia"/>
        </w:rPr>
        <w:t xml:space="preserve">　　５</w:t>
      </w:r>
      <w:r w:rsidR="00D71066">
        <w:rPr>
          <w:rFonts w:cs="ＭＳ 明朝" w:hint="eastAsia"/>
        </w:rPr>
        <w:t xml:space="preserve">　ばいじん、塩化水素及び窒素酸化物の濃度の酸素濃度の欄には、それぞれの測定を行った時の排出ガスの酸素の濃度を記載すること。</w:t>
      </w:r>
    </w:p>
    <w:p w:rsidR="00D71066" w:rsidRPr="00DD5A2D" w:rsidRDefault="007A125E" w:rsidP="007A125E">
      <w:pPr>
        <w:spacing w:line="240" w:lineRule="exact"/>
        <w:ind w:left="630" w:hangingChars="300" w:hanging="630"/>
        <w:rPr>
          <w:rFonts w:cs="Times New Roman" w:hint="eastAsia"/>
        </w:rPr>
      </w:pPr>
      <w:r>
        <w:rPr>
          <w:rFonts w:cs="ＭＳ 明朝" w:hint="eastAsia"/>
        </w:rPr>
        <w:t xml:space="preserve">　　６</w:t>
      </w:r>
      <w:r w:rsidR="00D71066">
        <w:rPr>
          <w:rFonts w:cs="ＭＳ 明朝" w:hint="eastAsia"/>
        </w:rPr>
        <w:t xml:space="preserve">　</w:t>
      </w:r>
      <w:r>
        <w:rPr>
          <w:rFonts w:cs="ＭＳ 明朝" w:hint="eastAsia"/>
        </w:rPr>
        <w:t>日本産業</w:t>
      </w:r>
      <w:r w:rsidR="00D71066">
        <w:rPr>
          <w:rFonts w:cs="ＭＳ 明朝" w:hint="eastAsia"/>
        </w:rPr>
        <w:t>規格</w:t>
      </w:r>
      <w:r>
        <w:t>K2301</w:t>
      </w:r>
      <w:r w:rsidR="00D71066">
        <w:rPr>
          <w:rFonts w:cs="ＭＳ 明朝" w:hint="eastAsia"/>
        </w:rPr>
        <w:t>、</w:t>
      </w:r>
      <w:r>
        <w:rPr>
          <w:rFonts w:cs="ＭＳ 明朝" w:hint="eastAsia"/>
        </w:rPr>
        <w:t>日本産業</w:t>
      </w:r>
      <w:r w:rsidR="00D71066">
        <w:rPr>
          <w:rFonts w:cs="ＭＳ 明朝" w:hint="eastAsia"/>
        </w:rPr>
        <w:t>規格</w:t>
      </w:r>
      <w:r>
        <w:t>K2541-1</w:t>
      </w:r>
      <w:r w:rsidR="00D71066">
        <w:rPr>
          <w:rFonts w:cs="ＭＳ 明朝" w:hint="eastAsia"/>
        </w:rPr>
        <w:t>から</w:t>
      </w:r>
      <w:r>
        <w:rPr>
          <w:rFonts w:cs="ＭＳ 明朝" w:hint="eastAsia"/>
        </w:rPr>
        <w:t>2541-7</w:t>
      </w:r>
      <w:r w:rsidR="00D71066">
        <w:rPr>
          <w:rFonts w:cs="ＭＳ 明朝" w:hint="eastAsia"/>
        </w:rPr>
        <w:t>まで若しくは</w:t>
      </w:r>
      <w:r>
        <w:rPr>
          <w:rFonts w:cs="ＭＳ 明朝" w:hint="eastAsia"/>
        </w:rPr>
        <w:t>日本産業</w:t>
      </w:r>
      <w:r w:rsidR="00D71066">
        <w:rPr>
          <w:rFonts w:cs="ＭＳ 明朝" w:hint="eastAsia"/>
        </w:rPr>
        <w:t>規格</w:t>
      </w:r>
      <w:r>
        <w:t>M8813</w:t>
      </w:r>
      <w:r w:rsidR="00D71066">
        <w:rPr>
          <w:rFonts w:cs="ＭＳ 明朝" w:hint="eastAsia"/>
        </w:rPr>
        <w:t>に定める方法により硫黄酸化物に係るばい煙発生施設において使用する燃料の硫黄含有率を測定した場合又は当該硫黄含有率をその他の方法により確認した場合には、硫黄酸化物の備考欄に当該硫黄含有率を重量比％又は容量比％の別を明らかにし記載すること。</w:t>
      </w:r>
      <w:bookmarkStart w:id="0" w:name="_GoBack"/>
      <w:bookmarkEnd w:id="0"/>
    </w:p>
    <w:sectPr w:rsidR="00D71066" w:rsidRPr="00DD5A2D" w:rsidSect="004628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68" w:rsidRDefault="00A67E68" w:rsidP="00634558">
      <w:pPr>
        <w:rPr>
          <w:rFonts w:cs="Times New Roman"/>
        </w:rPr>
      </w:pPr>
      <w:r>
        <w:rPr>
          <w:rFonts w:cs="Times New Roman"/>
        </w:rPr>
        <w:separator/>
      </w:r>
    </w:p>
  </w:endnote>
  <w:endnote w:type="continuationSeparator" w:id="0">
    <w:p w:rsidR="00A67E68" w:rsidRDefault="00A67E68" w:rsidP="006345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68" w:rsidRDefault="00A67E68" w:rsidP="00634558">
      <w:pPr>
        <w:rPr>
          <w:rFonts w:cs="Times New Roman"/>
        </w:rPr>
      </w:pPr>
      <w:r>
        <w:rPr>
          <w:rFonts w:cs="Times New Roman"/>
        </w:rPr>
        <w:separator/>
      </w:r>
    </w:p>
  </w:footnote>
  <w:footnote w:type="continuationSeparator" w:id="0">
    <w:p w:rsidR="00A67E68" w:rsidRDefault="00A67E68" w:rsidP="0063455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80E"/>
    <w:rsid w:val="000046B5"/>
    <w:rsid w:val="000E418E"/>
    <w:rsid w:val="002B52F6"/>
    <w:rsid w:val="002D3A9F"/>
    <w:rsid w:val="002D70EF"/>
    <w:rsid w:val="003F00F0"/>
    <w:rsid w:val="0040348A"/>
    <w:rsid w:val="0046280E"/>
    <w:rsid w:val="004638FD"/>
    <w:rsid w:val="00487D6F"/>
    <w:rsid w:val="00562C49"/>
    <w:rsid w:val="005F2CDC"/>
    <w:rsid w:val="00634558"/>
    <w:rsid w:val="006C5746"/>
    <w:rsid w:val="006D741E"/>
    <w:rsid w:val="006F7EAE"/>
    <w:rsid w:val="00783301"/>
    <w:rsid w:val="007A125E"/>
    <w:rsid w:val="007B0A12"/>
    <w:rsid w:val="00800834"/>
    <w:rsid w:val="00833C7F"/>
    <w:rsid w:val="008C280A"/>
    <w:rsid w:val="00921F6F"/>
    <w:rsid w:val="009C646A"/>
    <w:rsid w:val="009D6B58"/>
    <w:rsid w:val="009F46B3"/>
    <w:rsid w:val="00A413C0"/>
    <w:rsid w:val="00A67E68"/>
    <w:rsid w:val="00A803CD"/>
    <w:rsid w:val="00AA5DAC"/>
    <w:rsid w:val="00BA4625"/>
    <w:rsid w:val="00C11CBA"/>
    <w:rsid w:val="00C53B4C"/>
    <w:rsid w:val="00CD1F51"/>
    <w:rsid w:val="00D71066"/>
    <w:rsid w:val="00DD5A2D"/>
    <w:rsid w:val="00DF6466"/>
    <w:rsid w:val="00E43F27"/>
    <w:rsid w:val="00EA7ED8"/>
    <w:rsid w:val="00EB08F4"/>
    <w:rsid w:val="00EC36EB"/>
    <w:rsid w:val="00F5618B"/>
    <w:rsid w:val="00FB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A28870C-E805-4C2A-BE68-67D00E11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0E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4558"/>
    <w:pPr>
      <w:tabs>
        <w:tab w:val="center" w:pos="4252"/>
        <w:tab w:val="right" w:pos="8504"/>
      </w:tabs>
      <w:snapToGrid w:val="0"/>
    </w:pPr>
  </w:style>
  <w:style w:type="character" w:customStyle="1" w:styleId="a4">
    <w:name w:val="ヘッダー (文字)"/>
    <w:basedOn w:val="a0"/>
    <w:link w:val="a3"/>
    <w:uiPriority w:val="99"/>
    <w:semiHidden/>
    <w:rsid w:val="00634558"/>
  </w:style>
  <w:style w:type="paragraph" w:styleId="a5">
    <w:name w:val="footer"/>
    <w:basedOn w:val="a"/>
    <w:link w:val="a6"/>
    <w:uiPriority w:val="99"/>
    <w:semiHidden/>
    <w:rsid w:val="00634558"/>
    <w:pPr>
      <w:tabs>
        <w:tab w:val="center" w:pos="4252"/>
        <w:tab w:val="right" w:pos="8504"/>
      </w:tabs>
      <w:snapToGrid w:val="0"/>
    </w:pPr>
  </w:style>
  <w:style w:type="character" w:customStyle="1" w:styleId="a6">
    <w:name w:val="フッター (文字)"/>
    <w:basedOn w:val="a0"/>
    <w:link w:val="a5"/>
    <w:uiPriority w:val="99"/>
    <w:semiHidden/>
    <w:rsid w:val="00634558"/>
  </w:style>
  <w:style w:type="table" w:styleId="a7">
    <w:name w:val="Table Grid"/>
    <w:basedOn w:val="a1"/>
    <w:uiPriority w:val="99"/>
    <w:rsid w:val="00DD5A2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下関市環境政策課</dc:creator>
  <cp:keywords/>
  <dc:description/>
  <cp:lastModifiedBy>下関市情報政策課</cp:lastModifiedBy>
  <cp:revision>5</cp:revision>
  <dcterms:created xsi:type="dcterms:W3CDTF">2011-05-31T06:23:00Z</dcterms:created>
  <dcterms:modified xsi:type="dcterms:W3CDTF">2021-01-27T06:08:00Z</dcterms:modified>
</cp:coreProperties>
</file>