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sz w:val="32"/>
        </w:rPr>
      </w:pPr>
      <w:r>
        <w:rPr>
          <w:rFonts w:hint="eastAsia" w:asciiTheme="minorEastAsia" w:hAnsiTheme="minorEastAsia"/>
          <w:sz w:val="32"/>
        </w:rPr>
        <w:t>森林経営管理制度に伴う樹種界区分図作成業務</w:t>
      </w:r>
    </w:p>
    <w:p>
      <w:pPr>
        <w:pStyle w:val="0"/>
        <w:jc w:val="center"/>
        <w:rPr>
          <w:rFonts w:hint="default" w:asciiTheme="minorEastAsia" w:hAnsiTheme="minorEastAsia"/>
          <w:sz w:val="32"/>
        </w:rPr>
      </w:pPr>
      <w:r>
        <w:rPr>
          <w:rFonts w:hint="eastAsia" w:asciiTheme="minorEastAsia" w:hAnsiTheme="minorEastAsia"/>
          <w:sz w:val="32"/>
        </w:rPr>
        <w:t>仕様書</w:t>
      </w:r>
    </w:p>
    <w:p>
      <w:pPr>
        <w:pStyle w:val="0"/>
        <w:jc w:val="center"/>
        <w:rPr>
          <w:rFonts w:hint="default" w:asciiTheme="minorEastAsia" w:hAnsiTheme="minorEastAsia"/>
          <w:sz w:val="32"/>
        </w:rPr>
      </w:pPr>
    </w:p>
    <w:p>
      <w:pPr>
        <w:pStyle w:val="20"/>
        <w:numPr>
          <w:ilvl w:val="0"/>
          <w:numId w:val="1"/>
        </w:numPr>
        <w:ind w:leftChars="0"/>
        <w:outlineLvl w:val="0"/>
        <w:rPr>
          <w:rFonts w:hint="default" w:asciiTheme="minorEastAsia" w:hAnsiTheme="minorEastAsia"/>
          <w:sz w:val="28"/>
        </w:rPr>
      </w:pPr>
      <w:r>
        <w:rPr>
          <w:rFonts w:hint="eastAsia" w:asciiTheme="minorEastAsia" w:hAnsiTheme="minorEastAsia"/>
          <w:sz w:val="32"/>
        </w:rPr>
        <w:t>　</w:t>
      </w:r>
      <w:r>
        <w:rPr>
          <w:rFonts w:hint="eastAsia" w:asciiTheme="minorEastAsia" w:hAnsiTheme="minorEastAsia"/>
          <w:sz w:val="28"/>
        </w:rPr>
        <w:t>総則</w:t>
      </w:r>
    </w:p>
    <w:p>
      <w:pPr>
        <w:pStyle w:val="0"/>
        <w:rPr>
          <w:rFonts w:hint="default" w:asciiTheme="minorEastAsia" w:hAnsiTheme="minorEastAsia"/>
        </w:rPr>
      </w:pPr>
    </w:p>
    <w:p>
      <w:pPr>
        <w:pStyle w:val="20"/>
        <w:numPr>
          <w:ilvl w:val="1"/>
          <w:numId w:val="1"/>
        </w:numPr>
        <w:ind w:leftChars="0"/>
        <w:outlineLvl w:val="0"/>
        <w:rPr>
          <w:rFonts w:hint="default" w:asciiTheme="minorEastAsia" w:hAnsiTheme="minorEastAsia"/>
          <w:sz w:val="28"/>
        </w:rPr>
      </w:pPr>
      <w:r>
        <w:rPr>
          <w:rFonts w:hint="eastAsia" w:asciiTheme="minorEastAsia" w:hAnsiTheme="minorEastAsia"/>
        </w:rPr>
        <w:t>（適　用）</w:t>
      </w:r>
    </w:p>
    <w:p>
      <w:pPr>
        <w:pStyle w:val="20"/>
        <w:numPr>
          <w:numId w:val="0"/>
        </w:numPr>
        <w:ind w:left="1531" w:leftChars="0" w:firstLine="0" w:firstLineChars="0"/>
        <w:rPr>
          <w:rFonts w:hint="default" w:asciiTheme="minorEastAsia" w:hAnsiTheme="minorEastAsia"/>
          <w:sz w:val="28"/>
        </w:rPr>
      </w:pPr>
      <w:r>
        <w:rPr>
          <w:rFonts w:hint="eastAsia" w:asciiTheme="minorEastAsia" w:hAnsiTheme="minorEastAsia"/>
        </w:rPr>
        <w:t>本仕様書は、「森林経営管理制度に伴う樹種界区分図作成業務」（以下、「本業務」という。）に適用するものである。</w:t>
      </w:r>
    </w:p>
    <w:p>
      <w:pPr>
        <w:pStyle w:val="0"/>
        <w:rPr>
          <w:rFonts w:hint="default" w:asciiTheme="minorEastAsia" w:hAnsiTheme="minorEastAsia"/>
        </w:rPr>
      </w:pPr>
    </w:p>
    <w:p>
      <w:pPr>
        <w:pStyle w:val="20"/>
        <w:numPr>
          <w:ilvl w:val="1"/>
          <w:numId w:val="1"/>
        </w:numPr>
        <w:ind w:leftChars="0"/>
        <w:outlineLvl w:val="0"/>
        <w:rPr>
          <w:rFonts w:hint="default" w:asciiTheme="minorEastAsia" w:hAnsiTheme="minorEastAsia"/>
          <w:sz w:val="28"/>
        </w:rPr>
      </w:pPr>
      <w:r>
        <w:rPr>
          <w:rFonts w:hint="eastAsia" w:asciiTheme="minorEastAsia" w:hAnsiTheme="minorEastAsia"/>
        </w:rPr>
        <w:t>（目　的）</w:t>
      </w:r>
    </w:p>
    <w:p>
      <w:pPr>
        <w:pStyle w:val="20"/>
        <w:numPr>
          <w:numId w:val="0"/>
        </w:numPr>
        <w:ind w:left="1531" w:leftChars="0" w:firstLine="0" w:firstLineChars="0"/>
        <w:rPr>
          <w:rFonts w:hint="default" w:asciiTheme="minorEastAsia" w:hAnsiTheme="minorEastAsia"/>
          <w:sz w:val="28"/>
        </w:rPr>
      </w:pPr>
      <w:r>
        <w:rPr>
          <w:rFonts w:hint="eastAsia" w:asciiTheme="minorEastAsia" w:hAnsiTheme="minorEastAsia"/>
        </w:rPr>
        <w:t>本業務は、森林経営管理制度の運用を円滑におこなうため、市内の対象森林に対して、既測の航空レーザ測量成果を活用して樹種区分図を作成することで、正確に人工林の分布状況を把握することができる。それにより得られた情報を用いて、今後の森林経営管理制度の実施に向けた意向調査や集積計画の策定に利用することを目的とする。</w:t>
      </w:r>
    </w:p>
    <w:p>
      <w:pPr>
        <w:pStyle w:val="19"/>
        <w:ind w:left="420" w:hanging="420" w:hangingChars="200"/>
        <w:rPr>
          <w:rFonts w:hint="default" w:asciiTheme="minorEastAsia" w:hAnsiTheme="minorEastAsia" w:eastAsiaTheme="minorEastAsia"/>
        </w:rPr>
      </w:pPr>
    </w:p>
    <w:p>
      <w:pPr>
        <w:pStyle w:val="20"/>
        <w:numPr>
          <w:ilvl w:val="1"/>
          <w:numId w:val="1"/>
        </w:numPr>
        <w:ind w:leftChars="0"/>
        <w:outlineLvl w:val="0"/>
        <w:rPr>
          <w:rFonts w:hint="default" w:asciiTheme="minorEastAsia" w:hAnsiTheme="minorEastAsia"/>
          <w:sz w:val="28"/>
        </w:rPr>
      </w:pPr>
      <w:r>
        <w:rPr>
          <w:rFonts w:hint="eastAsia" w:asciiTheme="minorEastAsia" w:hAnsiTheme="minorEastAsia"/>
        </w:rPr>
        <w:t>（準拠法令等）</w:t>
      </w:r>
    </w:p>
    <w:p>
      <w:pPr>
        <w:pStyle w:val="20"/>
        <w:numPr>
          <w:numId w:val="0"/>
        </w:numPr>
        <w:ind w:left="1531" w:leftChars="0" w:firstLine="0" w:firstLineChars="0"/>
        <w:rPr>
          <w:rFonts w:hint="default" w:asciiTheme="minorEastAsia" w:hAnsiTheme="minorEastAsia"/>
          <w:sz w:val="28"/>
        </w:rPr>
      </w:pPr>
      <w:r>
        <w:rPr>
          <w:rFonts w:hint="eastAsia" w:asciiTheme="minorEastAsia" w:hAnsiTheme="minorEastAsia"/>
        </w:rPr>
        <w:t>本業務は、委託契約書及び本仕様書によるほか、次の関係法令等に基づき実施する。</w:t>
      </w:r>
    </w:p>
    <w:p>
      <w:pPr>
        <w:pStyle w:val="20"/>
        <w:numPr>
          <w:ilvl w:val="0"/>
          <w:numId w:val="2"/>
        </w:numPr>
        <w:autoSpaceDE w:val="0"/>
        <w:autoSpaceDN w:val="0"/>
        <w:adjustRightInd w:val="0"/>
        <w:spacing w:line="400" w:lineRule="atLeast"/>
        <w:ind w:left="2127" w:leftChars="0" w:hanging="709"/>
        <w:jc w:val="left"/>
        <w:rPr>
          <w:rFonts w:hint="default" w:asciiTheme="minorEastAsia" w:hAnsiTheme="minorEastAsia"/>
        </w:rPr>
      </w:pPr>
      <w:r>
        <w:rPr>
          <w:rFonts w:hint="eastAsia" w:asciiTheme="minorEastAsia" w:hAnsiTheme="minorEastAsia"/>
        </w:rPr>
        <w:t>森林法（昭和</w:t>
      </w:r>
      <w:r>
        <w:rPr>
          <w:rFonts w:hint="eastAsia" w:asciiTheme="minorEastAsia" w:hAnsiTheme="minorEastAsia"/>
        </w:rPr>
        <w:t>26</w:t>
      </w:r>
      <w:r>
        <w:rPr>
          <w:rFonts w:hint="eastAsia" w:asciiTheme="minorEastAsia" w:hAnsiTheme="minorEastAsia"/>
        </w:rPr>
        <w:t>年６月</w:t>
      </w:r>
      <w:r>
        <w:rPr>
          <w:rFonts w:hint="eastAsia" w:asciiTheme="minorEastAsia" w:hAnsiTheme="minorEastAsia"/>
        </w:rPr>
        <w:t>26</w:t>
      </w:r>
      <w:r>
        <w:rPr>
          <w:rFonts w:hint="eastAsia" w:asciiTheme="minorEastAsia" w:hAnsiTheme="minorEastAsia"/>
        </w:rPr>
        <w:t>日法律第</w:t>
      </w:r>
      <w:r>
        <w:rPr>
          <w:rFonts w:hint="eastAsia" w:asciiTheme="minorEastAsia" w:hAnsiTheme="minorEastAsia"/>
        </w:rPr>
        <w:t>249</w:t>
      </w:r>
      <w:r>
        <w:rPr>
          <w:rFonts w:hint="eastAsia" w:asciiTheme="minorEastAsia" w:hAnsiTheme="minorEastAsia"/>
        </w:rPr>
        <w:t>号）</w:t>
      </w:r>
    </w:p>
    <w:p>
      <w:pPr>
        <w:pStyle w:val="20"/>
        <w:numPr>
          <w:ilvl w:val="0"/>
          <w:numId w:val="2"/>
        </w:numPr>
        <w:autoSpaceDE w:val="0"/>
        <w:autoSpaceDN w:val="0"/>
        <w:adjustRightInd w:val="0"/>
        <w:spacing w:line="400" w:lineRule="atLeast"/>
        <w:ind w:left="2127" w:leftChars="0" w:hanging="709"/>
        <w:jc w:val="left"/>
        <w:rPr>
          <w:rFonts w:hint="default" w:asciiTheme="minorEastAsia" w:hAnsiTheme="minorEastAsia"/>
        </w:rPr>
      </w:pPr>
      <w:r>
        <w:rPr>
          <w:rFonts w:hint="eastAsia" w:asciiTheme="minorEastAsia" w:hAnsiTheme="minorEastAsia"/>
        </w:rPr>
        <w:t>森林法施行規則（昭和</w:t>
      </w:r>
      <w:r>
        <w:rPr>
          <w:rFonts w:hint="eastAsia" w:asciiTheme="minorEastAsia" w:hAnsiTheme="minorEastAsia"/>
        </w:rPr>
        <w:t>26</w:t>
      </w:r>
      <w:r>
        <w:rPr>
          <w:rFonts w:hint="eastAsia" w:asciiTheme="minorEastAsia" w:hAnsiTheme="minorEastAsia"/>
        </w:rPr>
        <w:t>年８月１日農林省令第</w:t>
      </w:r>
      <w:r>
        <w:rPr>
          <w:rFonts w:hint="eastAsia" w:asciiTheme="minorEastAsia" w:hAnsiTheme="minorEastAsia"/>
        </w:rPr>
        <w:t>54</w:t>
      </w:r>
      <w:r>
        <w:rPr>
          <w:rFonts w:hint="eastAsia" w:asciiTheme="minorEastAsia" w:hAnsiTheme="minorEastAsia"/>
        </w:rPr>
        <w:t>号）</w:t>
      </w:r>
    </w:p>
    <w:p>
      <w:pPr>
        <w:pStyle w:val="20"/>
        <w:numPr>
          <w:ilvl w:val="0"/>
          <w:numId w:val="2"/>
        </w:numPr>
        <w:autoSpaceDE w:val="0"/>
        <w:autoSpaceDN w:val="0"/>
        <w:adjustRightInd w:val="0"/>
        <w:spacing w:line="400" w:lineRule="atLeast"/>
        <w:ind w:left="2127" w:leftChars="0" w:hanging="709"/>
        <w:jc w:val="left"/>
        <w:rPr>
          <w:rFonts w:hint="default" w:asciiTheme="minorEastAsia" w:hAnsiTheme="minorEastAsia"/>
        </w:rPr>
      </w:pPr>
      <w:r>
        <w:rPr>
          <w:rFonts w:hint="eastAsia" w:asciiTheme="minorEastAsia" w:hAnsiTheme="minorEastAsia"/>
        </w:rPr>
        <w:t>森林経営管理法（平成</w:t>
      </w:r>
      <w:r>
        <w:rPr>
          <w:rFonts w:hint="eastAsia" w:asciiTheme="minorEastAsia" w:hAnsiTheme="minorEastAsia"/>
        </w:rPr>
        <w:t>31</w:t>
      </w:r>
      <w:r>
        <w:rPr>
          <w:rFonts w:hint="eastAsia" w:asciiTheme="minorEastAsia" w:hAnsiTheme="minorEastAsia"/>
        </w:rPr>
        <w:t>年</w:t>
      </w:r>
      <w:r>
        <w:rPr>
          <w:rFonts w:hint="eastAsia" w:asciiTheme="minorEastAsia" w:hAnsiTheme="minorEastAsia"/>
        </w:rPr>
        <w:t>4</w:t>
      </w:r>
      <w:r>
        <w:rPr>
          <w:rFonts w:hint="eastAsia" w:asciiTheme="minorEastAsia" w:hAnsiTheme="minorEastAsia"/>
        </w:rPr>
        <w:t>月）</w:t>
      </w:r>
    </w:p>
    <w:p>
      <w:pPr>
        <w:pStyle w:val="20"/>
        <w:numPr>
          <w:ilvl w:val="0"/>
          <w:numId w:val="2"/>
        </w:numPr>
        <w:autoSpaceDE w:val="0"/>
        <w:autoSpaceDN w:val="0"/>
        <w:adjustRightInd w:val="0"/>
        <w:spacing w:line="400" w:lineRule="atLeast"/>
        <w:ind w:left="2127" w:leftChars="0" w:hanging="709"/>
        <w:jc w:val="left"/>
        <w:rPr>
          <w:rFonts w:hint="default" w:asciiTheme="minorEastAsia" w:hAnsiTheme="minorEastAsia"/>
        </w:rPr>
      </w:pPr>
      <w:r>
        <w:rPr>
          <w:rFonts w:hint="eastAsia" w:asciiTheme="minorEastAsia" w:hAnsiTheme="minorEastAsia"/>
        </w:rPr>
        <w:t>森林経営管理制度に係る事務の手引（平成</w:t>
      </w:r>
      <w:r>
        <w:rPr>
          <w:rFonts w:hint="eastAsia" w:asciiTheme="minorEastAsia" w:hAnsiTheme="minorEastAsia"/>
        </w:rPr>
        <w:t>30</w:t>
      </w:r>
      <w:r>
        <w:rPr>
          <w:rFonts w:hint="eastAsia" w:asciiTheme="minorEastAsia" w:hAnsiTheme="minorEastAsia"/>
        </w:rPr>
        <w:t>年</w:t>
      </w:r>
      <w:r>
        <w:rPr>
          <w:rFonts w:hint="eastAsia" w:asciiTheme="minorEastAsia" w:hAnsiTheme="minorEastAsia"/>
        </w:rPr>
        <w:t>12</w:t>
      </w:r>
      <w:r>
        <w:rPr>
          <w:rFonts w:hint="eastAsia" w:asciiTheme="minorEastAsia" w:hAnsiTheme="minorEastAsia"/>
        </w:rPr>
        <w:t>月　林野庁計画課）</w:t>
      </w:r>
    </w:p>
    <w:p>
      <w:pPr>
        <w:pStyle w:val="20"/>
        <w:numPr>
          <w:ilvl w:val="0"/>
          <w:numId w:val="2"/>
        </w:numPr>
        <w:autoSpaceDE w:val="0"/>
        <w:autoSpaceDN w:val="0"/>
        <w:adjustRightInd w:val="0"/>
        <w:spacing w:line="400" w:lineRule="atLeast"/>
        <w:ind w:left="2127" w:leftChars="0" w:hanging="709"/>
        <w:jc w:val="left"/>
        <w:rPr>
          <w:rFonts w:hint="default" w:asciiTheme="minorEastAsia" w:hAnsiTheme="minorEastAsia"/>
        </w:rPr>
      </w:pPr>
      <w:r>
        <w:rPr>
          <w:rFonts w:hint="eastAsia" w:asciiTheme="minorEastAsia" w:hAnsiTheme="minorEastAsia"/>
        </w:rPr>
        <w:t>林地台帳及び地図整備マニュアル（平成</w:t>
      </w:r>
      <w:r>
        <w:rPr>
          <w:rFonts w:hint="eastAsia" w:asciiTheme="minorEastAsia" w:hAnsiTheme="minorEastAsia"/>
        </w:rPr>
        <w:t>28</w:t>
      </w:r>
      <w:r>
        <w:rPr>
          <w:rFonts w:hint="eastAsia" w:asciiTheme="minorEastAsia" w:hAnsiTheme="minorEastAsia"/>
        </w:rPr>
        <w:t>年</w:t>
      </w:r>
      <w:r>
        <w:rPr>
          <w:rFonts w:hint="eastAsia" w:asciiTheme="minorEastAsia" w:hAnsiTheme="minorEastAsia"/>
        </w:rPr>
        <w:t>10</w:t>
      </w:r>
      <w:r>
        <w:rPr>
          <w:rFonts w:hint="eastAsia" w:asciiTheme="minorEastAsia" w:hAnsiTheme="minorEastAsia"/>
        </w:rPr>
        <w:t>月公表、平成</w:t>
      </w:r>
      <w:r>
        <w:rPr>
          <w:rFonts w:hint="eastAsia" w:asciiTheme="minorEastAsia" w:hAnsiTheme="minorEastAsia"/>
        </w:rPr>
        <w:t>29</w:t>
      </w:r>
      <w:r>
        <w:rPr>
          <w:rFonts w:hint="eastAsia" w:asciiTheme="minorEastAsia" w:hAnsiTheme="minorEastAsia"/>
        </w:rPr>
        <w:t>年</w:t>
      </w:r>
      <w:r>
        <w:rPr>
          <w:rFonts w:hint="eastAsia" w:asciiTheme="minorEastAsia" w:hAnsiTheme="minorEastAsia"/>
        </w:rPr>
        <w:t>3</w:t>
      </w:r>
      <w:r>
        <w:rPr>
          <w:rFonts w:hint="eastAsia" w:asciiTheme="minorEastAsia" w:hAnsiTheme="minorEastAsia"/>
        </w:rPr>
        <w:t>月改訂）</w:t>
      </w:r>
    </w:p>
    <w:p>
      <w:pPr>
        <w:pStyle w:val="20"/>
        <w:numPr>
          <w:ilvl w:val="0"/>
          <w:numId w:val="2"/>
        </w:numPr>
        <w:autoSpaceDE w:val="0"/>
        <w:autoSpaceDN w:val="0"/>
        <w:adjustRightInd w:val="0"/>
        <w:spacing w:line="400" w:lineRule="atLeast"/>
        <w:ind w:left="2127" w:leftChars="0" w:hanging="709"/>
        <w:jc w:val="left"/>
        <w:rPr>
          <w:rFonts w:hint="default" w:asciiTheme="minorEastAsia" w:hAnsiTheme="minorEastAsia"/>
        </w:rPr>
      </w:pPr>
      <w:r>
        <w:rPr>
          <w:rFonts w:hint="eastAsia" w:asciiTheme="minorEastAsia" w:hAnsiTheme="minorEastAsia"/>
        </w:rPr>
        <w:t>林地台帳及び地図運用マニュアル（平成</w:t>
      </w:r>
      <w:r>
        <w:rPr>
          <w:rFonts w:hint="eastAsia" w:asciiTheme="minorEastAsia" w:hAnsiTheme="minorEastAsia"/>
        </w:rPr>
        <w:t>29</w:t>
      </w:r>
      <w:r>
        <w:rPr>
          <w:rFonts w:hint="eastAsia" w:asciiTheme="minorEastAsia" w:hAnsiTheme="minorEastAsia"/>
        </w:rPr>
        <w:t>年</w:t>
      </w:r>
      <w:r>
        <w:rPr>
          <w:rFonts w:hint="eastAsia" w:asciiTheme="minorEastAsia" w:hAnsiTheme="minorEastAsia"/>
        </w:rPr>
        <w:t>3</w:t>
      </w:r>
      <w:r>
        <w:rPr>
          <w:rFonts w:hint="eastAsia" w:asciiTheme="minorEastAsia" w:hAnsiTheme="minorEastAsia"/>
        </w:rPr>
        <w:t>月）</w:t>
      </w:r>
    </w:p>
    <w:p>
      <w:pPr>
        <w:pStyle w:val="20"/>
        <w:numPr>
          <w:ilvl w:val="0"/>
          <w:numId w:val="2"/>
        </w:numPr>
        <w:autoSpaceDE w:val="0"/>
        <w:autoSpaceDN w:val="0"/>
        <w:adjustRightInd w:val="0"/>
        <w:spacing w:line="400" w:lineRule="atLeast"/>
        <w:ind w:left="2127" w:leftChars="0" w:hanging="709"/>
        <w:jc w:val="left"/>
        <w:rPr>
          <w:rFonts w:hint="default" w:asciiTheme="minorEastAsia" w:hAnsiTheme="minorEastAsia"/>
        </w:rPr>
      </w:pPr>
      <w:r>
        <w:rPr>
          <w:rFonts w:hint="eastAsia" w:asciiTheme="minorEastAsia" w:hAnsiTheme="minorEastAsia"/>
        </w:rPr>
        <w:t>個人情報の保護に関する法律（平成</w:t>
      </w:r>
      <w:r>
        <w:rPr>
          <w:rFonts w:hint="eastAsia" w:asciiTheme="minorEastAsia" w:hAnsiTheme="minorEastAsia"/>
        </w:rPr>
        <w:t>15</w:t>
      </w:r>
      <w:r>
        <w:rPr>
          <w:rFonts w:hint="eastAsia" w:asciiTheme="minorEastAsia" w:hAnsiTheme="minorEastAsia"/>
        </w:rPr>
        <w:t>年法律第</w:t>
      </w:r>
      <w:r>
        <w:rPr>
          <w:rFonts w:hint="eastAsia" w:asciiTheme="minorEastAsia" w:hAnsiTheme="minorEastAsia"/>
        </w:rPr>
        <w:t>57</w:t>
      </w:r>
      <w:r>
        <w:rPr>
          <w:rFonts w:hint="eastAsia" w:asciiTheme="minorEastAsia" w:hAnsiTheme="minorEastAsia"/>
        </w:rPr>
        <w:t>号）</w:t>
      </w:r>
    </w:p>
    <w:p>
      <w:pPr>
        <w:pStyle w:val="20"/>
        <w:numPr>
          <w:ilvl w:val="0"/>
          <w:numId w:val="2"/>
        </w:numPr>
        <w:autoSpaceDE w:val="0"/>
        <w:autoSpaceDN w:val="0"/>
        <w:adjustRightInd w:val="0"/>
        <w:spacing w:line="400" w:lineRule="atLeast"/>
        <w:ind w:left="2127" w:leftChars="0" w:hanging="709"/>
        <w:jc w:val="left"/>
        <w:rPr>
          <w:rFonts w:hint="default" w:asciiTheme="minorEastAsia" w:hAnsiTheme="minorEastAsia"/>
        </w:rPr>
      </w:pPr>
      <w:r>
        <w:rPr>
          <w:rFonts w:hint="eastAsia" w:asciiTheme="minorEastAsia" w:hAnsiTheme="minorEastAsia"/>
        </w:rPr>
        <w:t>行政機関の保有する個人情報の保護に関する法律（平成</w:t>
      </w:r>
      <w:r>
        <w:rPr>
          <w:rFonts w:hint="eastAsia" w:asciiTheme="minorEastAsia" w:hAnsiTheme="minorEastAsia"/>
        </w:rPr>
        <w:t>15</w:t>
      </w:r>
      <w:r>
        <w:rPr>
          <w:rFonts w:hint="eastAsia" w:asciiTheme="minorEastAsia" w:hAnsiTheme="minorEastAsia"/>
        </w:rPr>
        <w:t>年法律第</w:t>
      </w:r>
      <w:r>
        <w:rPr>
          <w:rFonts w:hint="eastAsia" w:asciiTheme="minorEastAsia" w:hAnsiTheme="minorEastAsia"/>
        </w:rPr>
        <w:t>58</w:t>
      </w:r>
      <w:r>
        <w:rPr>
          <w:rFonts w:hint="eastAsia" w:asciiTheme="minorEastAsia" w:hAnsiTheme="minorEastAsia"/>
        </w:rPr>
        <w:t>号）</w:t>
      </w:r>
    </w:p>
    <w:p>
      <w:pPr>
        <w:pStyle w:val="20"/>
        <w:numPr>
          <w:ilvl w:val="0"/>
          <w:numId w:val="2"/>
        </w:numPr>
        <w:autoSpaceDE w:val="0"/>
        <w:autoSpaceDN w:val="0"/>
        <w:adjustRightInd w:val="0"/>
        <w:spacing w:line="400" w:lineRule="atLeast"/>
        <w:ind w:left="2127" w:leftChars="0" w:hanging="709"/>
        <w:jc w:val="left"/>
        <w:rPr>
          <w:rFonts w:hint="default" w:asciiTheme="minorEastAsia" w:hAnsiTheme="minorEastAsia"/>
        </w:rPr>
      </w:pPr>
      <w:r>
        <w:rPr>
          <w:rFonts w:hint="eastAsia" w:asciiTheme="minorEastAsia" w:hAnsiTheme="minorEastAsia"/>
        </w:rPr>
        <w:t>地理情報標準プロファイル（国土交通省国土地理院）</w:t>
      </w:r>
    </w:p>
    <w:p>
      <w:pPr>
        <w:pStyle w:val="20"/>
        <w:numPr>
          <w:ilvl w:val="0"/>
          <w:numId w:val="2"/>
        </w:numPr>
        <w:tabs>
          <w:tab w:val="left" w:leader="none" w:pos="709"/>
        </w:tabs>
        <w:autoSpaceDE w:val="0"/>
        <w:autoSpaceDN w:val="0"/>
        <w:adjustRightInd w:val="0"/>
        <w:spacing w:line="400" w:lineRule="atLeast"/>
        <w:ind w:left="2127" w:leftChars="0" w:hanging="709"/>
        <w:jc w:val="left"/>
        <w:rPr>
          <w:rFonts w:hint="default" w:asciiTheme="minorEastAsia" w:hAnsiTheme="minorEastAsia"/>
        </w:rPr>
      </w:pPr>
      <w:r>
        <w:rPr>
          <w:rFonts w:hint="eastAsia" w:asciiTheme="minorEastAsia" w:hAnsiTheme="minorEastAsia"/>
        </w:rPr>
        <w:t>下関市個人情報保護法施行条例</w:t>
      </w:r>
    </w:p>
    <w:p>
      <w:pPr>
        <w:pStyle w:val="20"/>
        <w:numPr>
          <w:ilvl w:val="0"/>
          <w:numId w:val="2"/>
        </w:numPr>
        <w:tabs>
          <w:tab w:val="left" w:leader="none" w:pos="709"/>
        </w:tabs>
        <w:autoSpaceDE w:val="0"/>
        <w:autoSpaceDN w:val="0"/>
        <w:adjustRightInd w:val="0"/>
        <w:spacing w:line="400" w:lineRule="atLeast"/>
        <w:ind w:left="2127" w:leftChars="0" w:hanging="709"/>
        <w:jc w:val="left"/>
        <w:rPr>
          <w:rFonts w:hint="default" w:asciiTheme="minorEastAsia" w:hAnsiTheme="minorEastAsia"/>
        </w:rPr>
      </w:pPr>
      <w:r>
        <w:rPr>
          <w:rFonts w:hint="eastAsia" w:asciiTheme="minorEastAsia" w:hAnsiTheme="minorEastAsia"/>
        </w:rPr>
        <w:t>下関市公共測量作業規程</w:t>
      </w:r>
    </w:p>
    <w:p>
      <w:pPr>
        <w:pStyle w:val="20"/>
        <w:numPr>
          <w:ilvl w:val="0"/>
          <w:numId w:val="2"/>
        </w:numPr>
        <w:tabs>
          <w:tab w:val="left" w:leader="none" w:pos="709"/>
        </w:tabs>
        <w:autoSpaceDE w:val="0"/>
        <w:autoSpaceDN w:val="0"/>
        <w:adjustRightInd w:val="0"/>
        <w:spacing w:line="400" w:lineRule="atLeast"/>
        <w:ind w:left="2127" w:leftChars="0" w:hanging="709"/>
        <w:jc w:val="left"/>
        <w:rPr>
          <w:rFonts w:hint="default" w:asciiTheme="minorEastAsia" w:hAnsiTheme="minorEastAsia"/>
        </w:rPr>
      </w:pPr>
      <w:r>
        <w:rPr>
          <w:rFonts w:hint="eastAsia" w:asciiTheme="minorEastAsia" w:hAnsiTheme="minorEastAsia"/>
        </w:rPr>
        <w:t>その他関係法令、規則、通達等</w:t>
      </w:r>
    </w:p>
    <w:p>
      <w:pPr>
        <w:pStyle w:val="0"/>
        <w:rPr>
          <w:rFonts w:hint="default" w:asciiTheme="minorEastAsia" w:hAnsiTheme="minorEastAsia"/>
        </w:rPr>
      </w:pPr>
    </w:p>
    <w:p>
      <w:pPr>
        <w:pStyle w:val="20"/>
        <w:numPr>
          <w:ilvl w:val="1"/>
          <w:numId w:val="1"/>
        </w:numPr>
        <w:ind w:leftChars="0"/>
        <w:outlineLvl w:val="0"/>
        <w:rPr>
          <w:rFonts w:hint="default" w:asciiTheme="minorEastAsia" w:hAnsiTheme="minorEastAsia"/>
          <w:sz w:val="28"/>
        </w:rPr>
      </w:pPr>
      <w:r>
        <w:rPr>
          <w:rFonts w:hint="eastAsia" w:asciiTheme="minorEastAsia" w:hAnsiTheme="minorEastAsia"/>
        </w:rPr>
        <w:t>（業務指示）</w:t>
      </w:r>
    </w:p>
    <w:p>
      <w:pPr>
        <w:pStyle w:val="20"/>
        <w:numPr>
          <w:numId w:val="0"/>
        </w:numPr>
        <w:ind w:left="1531" w:leftChars="0" w:firstLine="0" w:firstLineChars="0"/>
        <w:rPr>
          <w:rFonts w:hint="default" w:asciiTheme="minorEastAsia" w:hAnsiTheme="minorEastAsia"/>
          <w:sz w:val="28"/>
        </w:rPr>
      </w:pPr>
      <w:r>
        <w:rPr>
          <w:rFonts w:hint="eastAsia" w:asciiTheme="minorEastAsia" w:hAnsiTheme="minorEastAsia"/>
        </w:rPr>
        <w:t>本業務を実施するにあたり、受注者は当該契約に基づき発注者と綿密な連絡をとり、その指示を受けなければならない。</w:t>
      </w:r>
    </w:p>
    <w:p>
      <w:pPr>
        <w:pStyle w:val="19"/>
        <w:spacing w:line="240" w:lineRule="auto"/>
        <w:rPr>
          <w:rFonts w:hint="default" w:asciiTheme="minorEastAsia" w:hAnsiTheme="minorEastAsia"/>
          <w:dstrike w:val="1"/>
          <w:spacing w:val="6"/>
        </w:rPr>
      </w:pPr>
    </w:p>
    <w:p>
      <w:pPr>
        <w:pStyle w:val="20"/>
        <w:numPr>
          <w:ilvl w:val="1"/>
          <w:numId w:val="1"/>
        </w:numPr>
        <w:ind w:leftChars="0"/>
        <w:outlineLvl w:val="0"/>
        <w:rPr>
          <w:rFonts w:hint="default" w:asciiTheme="minorEastAsia" w:hAnsiTheme="minorEastAsia"/>
          <w:sz w:val="28"/>
        </w:rPr>
      </w:pPr>
      <w:r>
        <w:rPr>
          <w:rFonts w:hint="eastAsia" w:asciiTheme="minorEastAsia" w:hAnsiTheme="minorEastAsia"/>
        </w:rPr>
        <w:t>（管理技術者）</w:t>
      </w:r>
    </w:p>
    <w:p>
      <w:pPr>
        <w:pStyle w:val="20"/>
        <w:numPr>
          <w:numId w:val="0"/>
        </w:numPr>
        <w:ind w:left="1531" w:leftChars="0" w:firstLine="0" w:firstLineChars="0"/>
        <w:rPr>
          <w:rFonts w:hint="default" w:asciiTheme="minorEastAsia" w:hAnsiTheme="minorEastAsia"/>
          <w:sz w:val="28"/>
        </w:rPr>
      </w:pPr>
      <w:r>
        <w:rPr>
          <w:rFonts w:hint="eastAsia" w:asciiTheme="minorEastAsia" w:hAnsiTheme="minorEastAsia"/>
        </w:rPr>
        <w:t>管理技術者については、測量法（昭和２４年法律第１８８号）に基づく測量士の資格保有者とし、同種の実務経験を有し、業務全般に精通するものとする。</w:t>
      </w:r>
    </w:p>
    <w:p>
      <w:pPr>
        <w:pStyle w:val="19"/>
        <w:ind w:left="420" w:hanging="420" w:hangingChars="200"/>
        <w:rPr>
          <w:rFonts w:hint="default" w:asciiTheme="minorEastAsia" w:hAnsiTheme="minorEastAsia" w:eastAsiaTheme="minorEastAsia"/>
        </w:rPr>
      </w:pPr>
    </w:p>
    <w:p>
      <w:pPr>
        <w:pStyle w:val="20"/>
        <w:numPr>
          <w:ilvl w:val="1"/>
          <w:numId w:val="1"/>
        </w:numPr>
        <w:ind w:leftChars="0"/>
        <w:outlineLvl w:val="0"/>
        <w:rPr>
          <w:rFonts w:hint="default" w:asciiTheme="minorEastAsia" w:hAnsiTheme="minorEastAsia"/>
          <w:sz w:val="28"/>
        </w:rPr>
      </w:pPr>
      <w:r>
        <w:rPr>
          <w:rFonts w:hint="eastAsia" w:asciiTheme="minorEastAsia" w:hAnsiTheme="minorEastAsia"/>
        </w:rPr>
        <w:t>（照査技術者）</w:t>
      </w:r>
    </w:p>
    <w:p>
      <w:pPr>
        <w:pStyle w:val="20"/>
        <w:numPr>
          <w:numId w:val="0"/>
        </w:numPr>
        <w:ind w:left="1531" w:leftChars="0" w:firstLine="0" w:firstLineChars="0"/>
        <w:rPr>
          <w:rFonts w:hint="default" w:asciiTheme="minorEastAsia" w:hAnsiTheme="minorEastAsia"/>
          <w:sz w:val="28"/>
        </w:rPr>
      </w:pPr>
      <w:r>
        <w:rPr>
          <w:rFonts w:hint="eastAsia" w:asciiTheme="minorEastAsia" w:hAnsiTheme="minorEastAsia"/>
        </w:rPr>
        <w:t>照査技術者については、空間情報分野に関する高度な専門知識と豊富な経験を有した者として、公益社団法人日本測量協会の「空間情報総括監理技術者」の資格保有者とする。なお、管理技術者と兼任はできない。</w:t>
      </w:r>
    </w:p>
    <w:p>
      <w:pPr>
        <w:pStyle w:val="0"/>
        <w:autoSpaceDE w:val="0"/>
        <w:autoSpaceDN w:val="0"/>
        <w:adjustRightInd w:val="0"/>
        <w:spacing w:line="400" w:lineRule="atLeast"/>
        <w:jc w:val="left"/>
        <w:rPr>
          <w:rFonts w:hint="default" w:asciiTheme="minorEastAsia" w:hAnsiTheme="minorEastAsia"/>
          <w:spacing w:val="6"/>
        </w:rPr>
      </w:pPr>
    </w:p>
    <w:p>
      <w:pPr>
        <w:pStyle w:val="20"/>
        <w:numPr>
          <w:ilvl w:val="1"/>
          <w:numId w:val="1"/>
        </w:numPr>
        <w:ind w:leftChars="0"/>
        <w:outlineLvl w:val="0"/>
        <w:rPr>
          <w:rFonts w:hint="default" w:asciiTheme="minorEastAsia" w:hAnsiTheme="minorEastAsia"/>
          <w:sz w:val="28"/>
        </w:rPr>
      </w:pPr>
      <w:r>
        <w:rPr>
          <w:rFonts w:hint="eastAsia" w:asciiTheme="minorEastAsia" w:hAnsiTheme="minorEastAsia"/>
          <w:spacing w:val="6"/>
        </w:rPr>
        <w:t>（業務工程表等の提出）</w:t>
      </w:r>
    </w:p>
    <w:p>
      <w:pPr>
        <w:pStyle w:val="20"/>
        <w:numPr>
          <w:numId w:val="0"/>
        </w:numPr>
        <w:ind w:left="1531" w:leftChars="0" w:firstLine="0" w:firstLineChars="0"/>
        <w:rPr>
          <w:rFonts w:hint="default" w:asciiTheme="minorEastAsia" w:hAnsiTheme="minorEastAsia"/>
          <w:sz w:val="28"/>
        </w:rPr>
      </w:pPr>
      <w:r>
        <w:rPr>
          <w:rFonts w:hint="eastAsia" w:asciiTheme="minorEastAsia" w:hAnsiTheme="minorEastAsia"/>
          <w:spacing w:val="6"/>
        </w:rPr>
        <w:t>受注者は、契約締結後速やかに工程表、管理技術者および照査技術者届、その他関係書類を発注者に提出しなければならない。</w:t>
      </w:r>
    </w:p>
    <w:p>
      <w:pPr>
        <w:pStyle w:val="0"/>
        <w:autoSpaceDE w:val="0"/>
        <w:autoSpaceDN w:val="0"/>
        <w:adjustRightInd w:val="0"/>
        <w:spacing w:line="400" w:lineRule="atLeast"/>
        <w:jc w:val="left"/>
        <w:rPr>
          <w:rFonts w:hint="default" w:asciiTheme="minorEastAsia" w:hAnsiTheme="minorEastAsia"/>
          <w:spacing w:val="6"/>
        </w:rPr>
      </w:pPr>
    </w:p>
    <w:p>
      <w:pPr>
        <w:pStyle w:val="20"/>
        <w:numPr>
          <w:ilvl w:val="1"/>
          <w:numId w:val="1"/>
        </w:numPr>
        <w:ind w:leftChars="0"/>
        <w:outlineLvl w:val="0"/>
        <w:rPr>
          <w:rFonts w:hint="default" w:asciiTheme="minorEastAsia" w:hAnsiTheme="minorEastAsia"/>
          <w:sz w:val="28"/>
        </w:rPr>
      </w:pPr>
      <w:r>
        <w:rPr>
          <w:rFonts w:hint="eastAsia" w:asciiTheme="minorEastAsia" w:hAnsiTheme="minorEastAsia"/>
          <w:kern w:val="0"/>
        </w:rPr>
        <w:t>（業務計画）</w:t>
      </w:r>
    </w:p>
    <w:p>
      <w:pPr>
        <w:pStyle w:val="20"/>
        <w:numPr>
          <w:numId w:val="0"/>
        </w:numPr>
        <w:ind w:left="1531" w:leftChars="0" w:firstLine="0" w:firstLineChars="0"/>
        <w:rPr>
          <w:rFonts w:hint="default" w:asciiTheme="minorEastAsia" w:hAnsiTheme="minorEastAsia"/>
          <w:sz w:val="28"/>
        </w:rPr>
      </w:pPr>
      <w:r>
        <w:rPr>
          <w:rFonts w:hint="eastAsia" w:asciiTheme="minorEastAsia" w:hAnsiTheme="minorEastAsia"/>
        </w:rPr>
        <w:t>業務着手前に本仕様書に基づき、工程毎の業務方法及び内容についての計画を立案し、業務計画書を作成の上、発注者に提出し、承認を得なければならない。</w:t>
      </w:r>
    </w:p>
    <w:p>
      <w:pPr>
        <w:pStyle w:val="0"/>
        <w:autoSpaceDE w:val="0"/>
        <w:autoSpaceDN w:val="0"/>
        <w:adjustRightInd w:val="0"/>
        <w:spacing w:line="400" w:lineRule="atLeast"/>
        <w:jc w:val="left"/>
        <w:rPr>
          <w:rFonts w:hint="default" w:asciiTheme="minorEastAsia" w:hAnsiTheme="minorEastAsia"/>
          <w:kern w:val="0"/>
        </w:rPr>
      </w:pPr>
    </w:p>
    <w:p>
      <w:pPr>
        <w:pStyle w:val="20"/>
        <w:numPr>
          <w:ilvl w:val="1"/>
          <w:numId w:val="1"/>
        </w:numPr>
        <w:ind w:leftChars="0"/>
        <w:outlineLvl w:val="0"/>
        <w:rPr>
          <w:rFonts w:hint="default" w:asciiTheme="minorEastAsia" w:hAnsiTheme="minorEastAsia"/>
          <w:sz w:val="28"/>
        </w:rPr>
      </w:pPr>
      <w:r>
        <w:rPr>
          <w:rFonts w:hint="eastAsia" w:asciiTheme="minorEastAsia" w:hAnsiTheme="minorEastAsia"/>
          <w:kern w:val="0"/>
        </w:rPr>
        <w:t>（関係官公署への手続き等）</w:t>
      </w:r>
    </w:p>
    <w:p>
      <w:pPr>
        <w:pStyle w:val="20"/>
        <w:numPr>
          <w:numId w:val="0"/>
        </w:numPr>
        <w:ind w:left="1531" w:leftChars="0" w:firstLine="0" w:firstLineChars="0"/>
        <w:rPr>
          <w:rFonts w:hint="default" w:asciiTheme="minorEastAsia" w:hAnsiTheme="minorEastAsia"/>
          <w:sz w:val="28"/>
        </w:rPr>
      </w:pPr>
      <w:r>
        <w:rPr>
          <w:rFonts w:hint="eastAsia" w:asciiTheme="minorEastAsia" w:hAnsiTheme="minorEastAsia"/>
        </w:rPr>
        <w:t>受注者は、本業務実施のために関係官公署への手続等が必要な場合は、発注者と協議の上、その指示を受けて迅速に処理を行うこと。また、関係官公署等に対して交渉を要するとき又は交渉を受けたときは遅滞なくその旨を発注者に申し出て協議を行い、その指示に従うこと。</w:t>
      </w:r>
    </w:p>
    <w:p>
      <w:pPr>
        <w:pStyle w:val="0"/>
        <w:autoSpaceDE w:val="0"/>
        <w:autoSpaceDN w:val="0"/>
        <w:adjustRightInd w:val="0"/>
        <w:spacing w:line="400" w:lineRule="atLeast"/>
        <w:jc w:val="left"/>
        <w:rPr>
          <w:rFonts w:hint="default" w:asciiTheme="minorEastAsia" w:hAnsiTheme="minorEastAsia"/>
          <w:kern w:val="0"/>
        </w:rPr>
      </w:pPr>
    </w:p>
    <w:p>
      <w:pPr>
        <w:pStyle w:val="20"/>
        <w:numPr>
          <w:ilvl w:val="1"/>
          <w:numId w:val="1"/>
        </w:numPr>
        <w:ind w:leftChars="0"/>
        <w:outlineLvl w:val="0"/>
        <w:rPr>
          <w:rFonts w:hint="default" w:asciiTheme="minorEastAsia" w:hAnsiTheme="minorEastAsia"/>
          <w:sz w:val="28"/>
        </w:rPr>
      </w:pPr>
      <w:r>
        <w:rPr>
          <w:rFonts w:hint="eastAsia" w:asciiTheme="minorEastAsia" w:hAnsiTheme="minorEastAsia"/>
          <w:kern w:val="0"/>
        </w:rPr>
        <w:t>（作業状況の報告）</w:t>
      </w:r>
    </w:p>
    <w:p>
      <w:pPr>
        <w:pStyle w:val="20"/>
        <w:numPr>
          <w:numId w:val="0"/>
        </w:numPr>
        <w:ind w:left="1531" w:leftChars="0" w:firstLine="0" w:firstLineChars="0"/>
        <w:rPr>
          <w:rFonts w:hint="default" w:asciiTheme="minorEastAsia" w:hAnsiTheme="minorEastAsia"/>
          <w:sz w:val="28"/>
        </w:rPr>
      </w:pPr>
      <w:r>
        <w:rPr>
          <w:rFonts w:hint="eastAsia" w:asciiTheme="minorEastAsia" w:hAnsiTheme="minorEastAsia"/>
        </w:rPr>
        <w:t>受注者は、本業務の各工程が終了する毎に、作業状況及び作業内容の報告を文書により行い、次の工程に進めること。</w:t>
      </w:r>
    </w:p>
    <w:p>
      <w:pPr>
        <w:pStyle w:val="0"/>
        <w:autoSpaceDE w:val="0"/>
        <w:autoSpaceDN w:val="0"/>
        <w:adjustRightInd w:val="0"/>
        <w:spacing w:line="400" w:lineRule="atLeast"/>
        <w:jc w:val="left"/>
        <w:rPr>
          <w:rFonts w:hint="default" w:asciiTheme="minorEastAsia" w:hAnsiTheme="minorEastAsia"/>
          <w:kern w:val="0"/>
        </w:rPr>
      </w:pPr>
    </w:p>
    <w:p>
      <w:pPr>
        <w:pStyle w:val="20"/>
        <w:numPr>
          <w:ilvl w:val="1"/>
          <w:numId w:val="1"/>
        </w:numPr>
        <w:ind w:leftChars="0"/>
        <w:outlineLvl w:val="0"/>
        <w:rPr>
          <w:rFonts w:hint="default" w:asciiTheme="minorEastAsia" w:hAnsiTheme="minorEastAsia"/>
          <w:sz w:val="28"/>
        </w:rPr>
      </w:pPr>
      <w:r>
        <w:rPr>
          <w:rFonts w:hint="eastAsia" w:asciiTheme="minorEastAsia" w:hAnsiTheme="minorEastAsia"/>
          <w:kern w:val="0"/>
        </w:rPr>
        <w:t>（諸事故の処理）</w:t>
      </w:r>
    </w:p>
    <w:p>
      <w:pPr>
        <w:pStyle w:val="20"/>
        <w:numPr>
          <w:numId w:val="0"/>
        </w:numPr>
        <w:ind w:left="1531" w:leftChars="0" w:firstLine="0" w:firstLineChars="0"/>
        <w:rPr>
          <w:rFonts w:hint="default" w:asciiTheme="minorEastAsia" w:hAnsiTheme="minorEastAsia"/>
          <w:sz w:val="28"/>
        </w:rPr>
      </w:pPr>
      <w:r>
        <w:rPr>
          <w:rFonts w:hint="eastAsia" w:asciiTheme="minorEastAsia" w:hAnsiTheme="minorEastAsia"/>
        </w:rPr>
        <w:t>受注者は、本業務実施中に生じた諸事故や第三者に与えた損害について、受注者の責任において解決するとともに、発生原因、経過、損害の内容を速やかに発注者へ報告しなければならない。</w:t>
      </w:r>
    </w:p>
    <w:p>
      <w:pPr>
        <w:pStyle w:val="0"/>
        <w:autoSpaceDE w:val="0"/>
        <w:autoSpaceDN w:val="0"/>
        <w:adjustRightInd w:val="0"/>
        <w:spacing w:line="400" w:lineRule="atLeast"/>
        <w:jc w:val="left"/>
        <w:rPr>
          <w:rFonts w:hint="default" w:asciiTheme="minorEastAsia" w:hAnsiTheme="minorEastAsia"/>
          <w:kern w:val="0"/>
        </w:rPr>
      </w:pPr>
    </w:p>
    <w:p>
      <w:pPr>
        <w:pStyle w:val="20"/>
        <w:numPr>
          <w:ilvl w:val="1"/>
          <w:numId w:val="1"/>
        </w:numPr>
        <w:ind w:leftChars="0"/>
        <w:outlineLvl w:val="0"/>
        <w:rPr>
          <w:rFonts w:hint="default" w:asciiTheme="minorEastAsia" w:hAnsiTheme="minorEastAsia"/>
          <w:sz w:val="28"/>
        </w:rPr>
      </w:pPr>
      <w:r>
        <w:rPr>
          <w:rFonts w:hint="eastAsia" w:asciiTheme="minorEastAsia" w:hAnsiTheme="minorEastAsia"/>
          <w:kern w:val="0"/>
        </w:rPr>
        <w:t>（貸与資料）</w:t>
      </w:r>
    </w:p>
    <w:p>
      <w:pPr>
        <w:pStyle w:val="20"/>
        <w:numPr>
          <w:numId w:val="0"/>
        </w:numPr>
        <w:ind w:left="1531" w:leftChars="0" w:firstLine="0" w:firstLineChars="0"/>
        <w:rPr>
          <w:rFonts w:hint="default" w:asciiTheme="minorEastAsia" w:hAnsiTheme="minorEastAsia"/>
          <w:sz w:val="28"/>
        </w:rPr>
      </w:pPr>
      <w:r>
        <w:rPr>
          <w:rFonts w:hint="eastAsia" w:asciiTheme="minorEastAsia" w:hAnsiTheme="minorEastAsia"/>
        </w:rPr>
        <w:t>本業務を遂行するにあたり、発注者は受注者に必要な資料を貸与するが、受注者は貸与資料の取り扱いについては十分に注意し、破損、汚損のないよう</w:t>
      </w:r>
      <w:bookmarkStart w:id="0" w:name="_GoBack"/>
      <w:bookmarkEnd w:id="0"/>
      <w:r>
        <w:rPr>
          <w:rFonts w:hint="eastAsia" w:asciiTheme="minorEastAsia" w:hAnsiTheme="minorEastAsia"/>
        </w:rPr>
        <w:t>に慎重に取り扱わなければならない。また、貸与された資料等については、発注者の許可なく複製してはならず、本業務以外での利用を禁止する。本業務完了後は速やかに発注者に貸与資料を返却しなければならない。</w:t>
      </w:r>
    </w:p>
    <w:p>
      <w:pPr>
        <w:pStyle w:val="0"/>
        <w:autoSpaceDE w:val="0"/>
        <w:autoSpaceDN w:val="0"/>
        <w:adjustRightInd w:val="0"/>
        <w:spacing w:line="400" w:lineRule="atLeast"/>
        <w:jc w:val="left"/>
        <w:rPr>
          <w:rFonts w:hint="default" w:asciiTheme="minorEastAsia" w:hAnsiTheme="minorEastAsia"/>
          <w:kern w:val="0"/>
        </w:rPr>
      </w:pPr>
    </w:p>
    <w:p>
      <w:pPr>
        <w:pStyle w:val="20"/>
        <w:numPr>
          <w:ilvl w:val="1"/>
          <w:numId w:val="1"/>
        </w:numPr>
        <w:ind w:leftChars="0"/>
        <w:outlineLvl w:val="0"/>
        <w:rPr>
          <w:rFonts w:hint="default" w:asciiTheme="minorEastAsia" w:hAnsiTheme="minorEastAsia"/>
          <w:sz w:val="28"/>
        </w:rPr>
      </w:pPr>
      <w:r>
        <w:rPr>
          <w:rFonts w:hint="eastAsia" w:asciiTheme="minorEastAsia" w:hAnsiTheme="minorEastAsia"/>
          <w:kern w:val="0"/>
        </w:rPr>
        <w:t>（成果品の帰属）</w:t>
      </w:r>
    </w:p>
    <w:p>
      <w:pPr>
        <w:pStyle w:val="20"/>
        <w:numPr>
          <w:numId w:val="0"/>
        </w:numPr>
        <w:ind w:left="1531" w:leftChars="0" w:firstLine="0" w:firstLineChars="0"/>
        <w:rPr>
          <w:rFonts w:hint="default" w:asciiTheme="minorEastAsia" w:hAnsiTheme="minorEastAsia"/>
          <w:sz w:val="28"/>
        </w:rPr>
      </w:pPr>
      <w:r>
        <w:rPr>
          <w:rFonts w:hint="eastAsia" w:asciiTheme="minorEastAsia" w:hAnsiTheme="minorEastAsia"/>
        </w:rPr>
        <w:t>本業務における成果品の帰属は、すべて発注者とする。受注者は発注者の許可なく使用、流用してはならない。</w:t>
      </w:r>
    </w:p>
    <w:p>
      <w:pPr>
        <w:pStyle w:val="19"/>
        <w:ind w:left="420"/>
        <w:rPr>
          <w:rFonts w:hint="default" w:asciiTheme="minorEastAsia" w:hAnsiTheme="minorEastAsia"/>
        </w:rPr>
      </w:pPr>
    </w:p>
    <w:p>
      <w:pPr>
        <w:pStyle w:val="20"/>
        <w:numPr>
          <w:ilvl w:val="1"/>
          <w:numId w:val="1"/>
        </w:numPr>
        <w:ind w:leftChars="0"/>
        <w:outlineLvl w:val="0"/>
        <w:rPr>
          <w:rFonts w:hint="default" w:asciiTheme="minorEastAsia" w:hAnsiTheme="minorEastAsia"/>
          <w:sz w:val="28"/>
        </w:rPr>
      </w:pPr>
      <w:r>
        <w:rPr>
          <w:rFonts w:hint="eastAsia" w:asciiTheme="minorEastAsia" w:hAnsiTheme="minorEastAsia"/>
          <w:kern w:val="0"/>
        </w:rPr>
        <w:t>（損害賠償及び瑕疵担保）</w:t>
      </w:r>
    </w:p>
    <w:p>
      <w:pPr>
        <w:pStyle w:val="20"/>
        <w:numPr>
          <w:numId w:val="0"/>
        </w:numPr>
        <w:ind w:left="1531" w:leftChars="0" w:firstLine="0" w:firstLineChars="0"/>
        <w:rPr>
          <w:rFonts w:hint="default" w:asciiTheme="minorEastAsia" w:hAnsiTheme="minorEastAsia"/>
          <w:sz w:val="28"/>
        </w:rPr>
      </w:pPr>
      <w:r>
        <w:rPr>
          <w:rFonts w:hint="eastAsia" w:asciiTheme="minorEastAsia" w:hAnsiTheme="minorEastAsia"/>
        </w:rPr>
        <w:t>受注者は、業務完了後といえども、受注者の過失又は疎漏等に起因する不良箇所が発見された場合は、速やかに成果品の訂正・補足をしなければならない。なおこれに要する経費は、受注者の負担とする。</w:t>
      </w:r>
    </w:p>
    <w:p>
      <w:pPr>
        <w:pStyle w:val="19"/>
        <w:ind w:left="1021"/>
        <w:rPr>
          <w:rFonts w:hint="default" w:asciiTheme="minorEastAsia" w:hAnsiTheme="minorEastAsia"/>
        </w:rPr>
      </w:pPr>
    </w:p>
    <w:p>
      <w:pPr>
        <w:pStyle w:val="20"/>
        <w:numPr>
          <w:ilvl w:val="1"/>
          <w:numId w:val="1"/>
        </w:numPr>
        <w:ind w:leftChars="0"/>
        <w:outlineLvl w:val="0"/>
        <w:rPr>
          <w:rFonts w:hint="default" w:asciiTheme="minorEastAsia" w:hAnsiTheme="minorEastAsia"/>
          <w:sz w:val="28"/>
        </w:rPr>
      </w:pPr>
      <w:r>
        <w:rPr>
          <w:rFonts w:hint="eastAsia" w:asciiTheme="minorEastAsia" w:hAnsiTheme="minorEastAsia"/>
          <w:kern w:val="0"/>
        </w:rPr>
        <w:t>（守秘義務）</w:t>
      </w:r>
    </w:p>
    <w:p>
      <w:pPr>
        <w:pStyle w:val="20"/>
        <w:numPr>
          <w:numId w:val="0"/>
        </w:numPr>
        <w:ind w:left="1531" w:leftChars="0" w:firstLine="0" w:firstLineChars="0"/>
        <w:rPr>
          <w:rFonts w:hint="default" w:asciiTheme="minorEastAsia" w:hAnsiTheme="minorEastAsia"/>
          <w:sz w:val="28"/>
        </w:rPr>
      </w:pPr>
      <w:r>
        <w:rPr>
          <w:rFonts w:hint="eastAsia" w:asciiTheme="minorEastAsia" w:hAnsiTheme="minorEastAsia"/>
        </w:rPr>
        <w:t>受注者は、本業務の遂行上知り得た事柄を、第三者に漏らしてはならない。また、本業務が完了した後、又は契約が解除された後も同様に、以下の事項を遵守すること。</w:t>
      </w:r>
    </w:p>
    <w:p>
      <w:pPr>
        <w:pStyle w:val="20"/>
        <w:numPr>
          <w:ilvl w:val="0"/>
          <w:numId w:val="3"/>
        </w:numPr>
        <w:autoSpaceDE w:val="0"/>
        <w:autoSpaceDN w:val="0"/>
        <w:adjustRightInd w:val="0"/>
        <w:spacing w:line="400" w:lineRule="atLeast"/>
        <w:ind w:left="2127" w:leftChars="0"/>
        <w:jc w:val="left"/>
        <w:rPr>
          <w:rFonts w:hint="default" w:asciiTheme="minorEastAsia" w:hAnsiTheme="minorEastAsia"/>
          <w:kern w:val="0"/>
        </w:rPr>
      </w:pPr>
      <w:r>
        <w:rPr>
          <w:rFonts w:hint="eastAsia" w:asciiTheme="minorEastAsia" w:hAnsiTheme="minorEastAsia"/>
          <w:kern w:val="0"/>
        </w:rPr>
        <w:t>作業を行う部屋の特定と室外持出禁止</w:t>
      </w:r>
    </w:p>
    <w:p>
      <w:pPr>
        <w:pStyle w:val="20"/>
        <w:autoSpaceDE w:val="0"/>
        <w:autoSpaceDN w:val="0"/>
        <w:adjustRightInd w:val="0"/>
        <w:spacing w:line="400" w:lineRule="atLeast"/>
        <w:ind w:left="2127" w:leftChars="0"/>
        <w:jc w:val="left"/>
        <w:rPr>
          <w:rFonts w:hint="default" w:asciiTheme="minorEastAsia" w:hAnsiTheme="minorEastAsia"/>
          <w:kern w:val="0"/>
        </w:rPr>
      </w:pPr>
      <w:r>
        <w:rPr>
          <w:rFonts w:hint="eastAsia" w:asciiTheme="minorEastAsia" w:hAnsiTheme="minorEastAsia"/>
          <w:kern w:val="0"/>
        </w:rPr>
        <w:t>作業を行う部屋は固定し、入室管理及び施錠できること。</w:t>
      </w:r>
    </w:p>
    <w:p>
      <w:pPr>
        <w:pStyle w:val="20"/>
        <w:numPr>
          <w:ilvl w:val="0"/>
          <w:numId w:val="3"/>
        </w:numPr>
        <w:autoSpaceDE w:val="0"/>
        <w:autoSpaceDN w:val="0"/>
        <w:adjustRightInd w:val="0"/>
        <w:spacing w:line="400" w:lineRule="atLeast"/>
        <w:ind w:left="2127" w:leftChars="0"/>
        <w:jc w:val="left"/>
        <w:rPr>
          <w:rFonts w:hint="default" w:asciiTheme="minorEastAsia" w:hAnsiTheme="minorEastAsia"/>
          <w:kern w:val="0"/>
        </w:rPr>
      </w:pPr>
      <w:r>
        <w:rPr>
          <w:rFonts w:hint="eastAsia" w:asciiTheme="minorEastAsia" w:hAnsiTheme="minorEastAsia"/>
          <w:kern w:val="0"/>
        </w:rPr>
        <w:t>パソコン等使用時の措置</w:t>
      </w:r>
    </w:p>
    <w:p>
      <w:pPr>
        <w:pStyle w:val="0"/>
        <w:autoSpaceDE w:val="0"/>
        <w:autoSpaceDN w:val="0"/>
        <w:adjustRightInd w:val="0"/>
        <w:spacing w:line="400" w:lineRule="atLeast"/>
        <w:ind w:left="2127"/>
        <w:jc w:val="left"/>
        <w:rPr>
          <w:rFonts w:hint="default" w:asciiTheme="minorEastAsia" w:hAnsiTheme="minorEastAsia"/>
          <w:kern w:val="0"/>
        </w:rPr>
      </w:pPr>
      <w:r>
        <w:rPr>
          <w:rFonts w:hint="eastAsia" w:asciiTheme="minorEastAsia" w:hAnsiTheme="minorEastAsia"/>
          <w:kern w:val="0"/>
        </w:rPr>
        <w:t>ア　パソコンを使用する場合は、</w:t>
      </w:r>
      <w:r>
        <w:rPr>
          <w:rFonts w:hint="eastAsia" w:asciiTheme="minorEastAsia" w:hAnsiTheme="minorEastAsia"/>
          <w:kern w:val="0"/>
        </w:rPr>
        <w:t>ID</w:t>
      </w:r>
      <w:r>
        <w:rPr>
          <w:rFonts w:hint="eastAsia" w:asciiTheme="minorEastAsia" w:hAnsiTheme="minorEastAsia"/>
          <w:kern w:val="0"/>
        </w:rPr>
        <w:t>又はパスワードによって業務従事者のみがデータ入力及び閲覧できる措置を講じること。</w:t>
      </w:r>
    </w:p>
    <w:p>
      <w:pPr>
        <w:pStyle w:val="0"/>
        <w:autoSpaceDE w:val="0"/>
        <w:autoSpaceDN w:val="0"/>
        <w:adjustRightInd w:val="0"/>
        <w:spacing w:line="400" w:lineRule="atLeast"/>
        <w:ind w:left="2127"/>
        <w:jc w:val="left"/>
        <w:rPr>
          <w:rFonts w:hint="default" w:asciiTheme="minorEastAsia" w:hAnsiTheme="minorEastAsia"/>
          <w:kern w:val="0"/>
        </w:rPr>
      </w:pPr>
      <w:r>
        <w:rPr>
          <w:rFonts w:hint="eastAsia" w:asciiTheme="minorEastAsia" w:hAnsiTheme="minorEastAsia"/>
          <w:kern w:val="0"/>
        </w:rPr>
        <w:t>イ　入力した個人情報等は、本業務後に確実に消去すること。</w:t>
      </w:r>
    </w:p>
    <w:p>
      <w:pPr>
        <w:pStyle w:val="20"/>
        <w:numPr>
          <w:ilvl w:val="0"/>
          <w:numId w:val="3"/>
        </w:numPr>
        <w:autoSpaceDE w:val="0"/>
        <w:autoSpaceDN w:val="0"/>
        <w:adjustRightInd w:val="0"/>
        <w:spacing w:line="400" w:lineRule="atLeast"/>
        <w:ind w:left="2127" w:leftChars="0"/>
        <w:jc w:val="left"/>
        <w:rPr>
          <w:rFonts w:hint="default" w:asciiTheme="minorEastAsia" w:hAnsiTheme="minorEastAsia"/>
          <w:kern w:val="0"/>
        </w:rPr>
      </w:pPr>
      <w:r>
        <w:rPr>
          <w:rFonts w:hint="eastAsia" w:asciiTheme="minorEastAsia" w:hAnsiTheme="minorEastAsia"/>
          <w:kern w:val="0"/>
        </w:rPr>
        <w:t>個人情報等の保管方法</w:t>
      </w:r>
    </w:p>
    <w:p>
      <w:pPr>
        <w:pStyle w:val="20"/>
        <w:autoSpaceDE w:val="0"/>
        <w:autoSpaceDN w:val="0"/>
        <w:adjustRightInd w:val="0"/>
        <w:spacing w:line="400" w:lineRule="atLeast"/>
        <w:ind w:left="2127" w:leftChars="0"/>
        <w:jc w:val="left"/>
        <w:rPr>
          <w:rFonts w:hint="default" w:asciiTheme="minorEastAsia" w:hAnsiTheme="minorEastAsia"/>
          <w:kern w:val="0"/>
        </w:rPr>
      </w:pPr>
      <w:r>
        <w:rPr>
          <w:rFonts w:hint="eastAsia" w:asciiTheme="minorEastAsia" w:hAnsiTheme="minorEastAsia"/>
        </w:rPr>
        <w:t>発注者</w:t>
      </w:r>
      <w:r>
        <w:rPr>
          <w:rFonts w:hint="eastAsia" w:asciiTheme="minorEastAsia" w:hAnsiTheme="minorEastAsia"/>
          <w:kern w:val="0"/>
        </w:rPr>
        <w:t>から貸与された個人情報等は、鍵のかかるロッカー等に保管すること。</w:t>
      </w:r>
    </w:p>
    <w:p>
      <w:pPr>
        <w:pStyle w:val="20"/>
        <w:numPr>
          <w:ilvl w:val="0"/>
          <w:numId w:val="3"/>
        </w:numPr>
        <w:autoSpaceDE w:val="0"/>
        <w:autoSpaceDN w:val="0"/>
        <w:adjustRightInd w:val="0"/>
        <w:spacing w:line="400" w:lineRule="atLeast"/>
        <w:ind w:left="2127" w:leftChars="0"/>
        <w:jc w:val="left"/>
        <w:rPr>
          <w:rFonts w:hint="default" w:asciiTheme="minorEastAsia" w:hAnsiTheme="minorEastAsia"/>
          <w:kern w:val="0"/>
        </w:rPr>
      </w:pPr>
      <w:r>
        <w:rPr>
          <w:rFonts w:hint="eastAsia" w:asciiTheme="minorEastAsia" w:hAnsiTheme="minorEastAsia"/>
          <w:kern w:val="0"/>
        </w:rPr>
        <w:t>個人情報等の受け渡し</w:t>
      </w:r>
    </w:p>
    <w:p>
      <w:pPr>
        <w:pStyle w:val="20"/>
        <w:autoSpaceDE w:val="0"/>
        <w:autoSpaceDN w:val="0"/>
        <w:adjustRightInd w:val="0"/>
        <w:spacing w:line="400" w:lineRule="atLeast"/>
        <w:ind w:left="2127" w:leftChars="0"/>
        <w:jc w:val="left"/>
        <w:rPr>
          <w:rFonts w:hint="default" w:asciiTheme="minorEastAsia" w:hAnsiTheme="minorEastAsia"/>
          <w:kern w:val="0"/>
        </w:rPr>
      </w:pPr>
      <w:r>
        <w:rPr>
          <w:rFonts w:hint="eastAsia" w:asciiTheme="minorEastAsia" w:hAnsiTheme="minorEastAsia"/>
          <w:kern w:val="0"/>
        </w:rPr>
        <w:t>個人情報等の移動は、安全及び確実な方法で行うこと。</w:t>
      </w:r>
    </w:p>
    <w:p>
      <w:pPr>
        <w:pStyle w:val="20"/>
        <w:numPr>
          <w:ilvl w:val="0"/>
          <w:numId w:val="3"/>
        </w:numPr>
        <w:autoSpaceDE w:val="0"/>
        <w:autoSpaceDN w:val="0"/>
        <w:adjustRightInd w:val="0"/>
        <w:spacing w:line="400" w:lineRule="atLeast"/>
        <w:ind w:left="2127" w:leftChars="0"/>
        <w:jc w:val="left"/>
        <w:rPr>
          <w:rFonts w:hint="default" w:asciiTheme="minorEastAsia" w:hAnsiTheme="minorEastAsia"/>
          <w:kern w:val="0"/>
        </w:rPr>
      </w:pPr>
      <w:r>
        <w:rPr>
          <w:rFonts w:hint="eastAsia" w:asciiTheme="minorEastAsia" w:hAnsiTheme="minorEastAsia"/>
          <w:kern w:val="0"/>
        </w:rPr>
        <w:t>業務従業者の教育・指導</w:t>
      </w:r>
    </w:p>
    <w:p>
      <w:pPr>
        <w:pStyle w:val="20"/>
        <w:autoSpaceDE w:val="0"/>
        <w:autoSpaceDN w:val="0"/>
        <w:adjustRightInd w:val="0"/>
        <w:spacing w:line="400" w:lineRule="atLeast"/>
        <w:ind w:left="2127" w:leftChars="0"/>
        <w:jc w:val="left"/>
        <w:rPr>
          <w:rFonts w:hint="default" w:asciiTheme="minorEastAsia" w:hAnsiTheme="minorEastAsia"/>
          <w:kern w:val="0"/>
        </w:rPr>
      </w:pPr>
      <w:r>
        <w:rPr>
          <w:rFonts w:hint="eastAsia" w:asciiTheme="minorEastAsia" w:hAnsiTheme="minorEastAsia"/>
          <w:kern w:val="0"/>
        </w:rPr>
        <w:t>本業務を履行するにあたり、</w:t>
      </w:r>
      <w:r>
        <w:rPr>
          <w:rFonts w:hint="eastAsia" w:asciiTheme="minorEastAsia" w:hAnsiTheme="minorEastAsia"/>
        </w:rPr>
        <w:t>発注者</w:t>
      </w:r>
      <w:r>
        <w:rPr>
          <w:rFonts w:hint="eastAsia" w:asciiTheme="minorEastAsia" w:hAnsiTheme="minorEastAsia"/>
          <w:kern w:val="0"/>
        </w:rPr>
        <w:t>が求める守秘義務に万全を尽くすように、</w:t>
      </w:r>
      <w:r>
        <w:rPr>
          <w:rFonts w:hint="eastAsia" w:asciiTheme="minorEastAsia" w:hAnsiTheme="minorEastAsia"/>
        </w:rPr>
        <w:t>受注者</w:t>
      </w:r>
      <w:r>
        <w:rPr>
          <w:rFonts w:hint="eastAsia" w:asciiTheme="minorEastAsia" w:hAnsiTheme="minorEastAsia"/>
          <w:kern w:val="0"/>
        </w:rPr>
        <w:t>は業務従事者の教育及び指導を徹底すること。</w:t>
      </w:r>
    </w:p>
    <w:p>
      <w:pPr>
        <w:pStyle w:val="0"/>
        <w:autoSpaceDE w:val="0"/>
        <w:autoSpaceDN w:val="0"/>
        <w:adjustRightInd w:val="0"/>
        <w:spacing w:line="400" w:lineRule="atLeast"/>
        <w:jc w:val="left"/>
        <w:rPr>
          <w:rFonts w:hint="default" w:asciiTheme="minorEastAsia" w:hAnsiTheme="minorEastAsia"/>
          <w:kern w:val="0"/>
        </w:rPr>
      </w:pPr>
    </w:p>
    <w:p>
      <w:pPr>
        <w:pStyle w:val="20"/>
        <w:numPr>
          <w:ilvl w:val="1"/>
          <w:numId w:val="1"/>
        </w:numPr>
        <w:ind w:leftChars="0"/>
        <w:outlineLvl w:val="0"/>
        <w:rPr>
          <w:rFonts w:hint="default" w:asciiTheme="minorEastAsia" w:hAnsiTheme="minorEastAsia"/>
          <w:sz w:val="28"/>
        </w:rPr>
      </w:pPr>
      <w:r>
        <w:rPr>
          <w:rFonts w:hint="eastAsia" w:asciiTheme="minorEastAsia" w:hAnsiTheme="minorEastAsia"/>
          <w:kern w:val="0"/>
        </w:rPr>
        <w:t>（個人情報の保護）</w:t>
      </w:r>
    </w:p>
    <w:p>
      <w:pPr>
        <w:pStyle w:val="20"/>
        <w:numPr>
          <w:numId w:val="0"/>
        </w:numPr>
        <w:ind w:left="1531" w:leftChars="0" w:firstLine="0" w:firstLineChars="0"/>
        <w:rPr>
          <w:rFonts w:hint="default" w:asciiTheme="minorEastAsia" w:hAnsiTheme="minorEastAsia"/>
          <w:sz w:val="28"/>
        </w:rPr>
      </w:pPr>
      <w:r>
        <w:rPr>
          <w:rFonts w:hint="eastAsia" w:asciiTheme="minorEastAsia" w:hAnsiTheme="minorEastAsia"/>
        </w:rPr>
        <w:t>特に個人情報の漏洩が起きないよう細心の注意を払うものとし、企業としてセキュリティ管理システムが十分に確立されていることの証明として、以下（</w:t>
      </w:r>
      <w:r>
        <w:rPr>
          <w:rFonts w:hint="eastAsia" w:asciiTheme="minorEastAsia" w:hAnsiTheme="minorEastAsia"/>
        </w:rPr>
        <w:t>1</w:t>
      </w:r>
      <w:r>
        <w:rPr>
          <w:rFonts w:hint="eastAsia" w:asciiTheme="minorEastAsia" w:hAnsiTheme="minorEastAsia"/>
        </w:rPr>
        <w:t>）、（</w:t>
      </w:r>
      <w:r>
        <w:rPr>
          <w:rFonts w:hint="eastAsia" w:asciiTheme="minorEastAsia" w:hAnsiTheme="minorEastAsia"/>
        </w:rPr>
        <w:t>2</w:t>
      </w:r>
      <w:r>
        <w:rPr>
          <w:rFonts w:hint="eastAsia" w:asciiTheme="minorEastAsia" w:hAnsiTheme="minorEastAsia"/>
        </w:rPr>
        <w:t>）の承認・認証を業務実施拠点で取得していることが分かる証明書（写し）を契約時に提出すること。</w:t>
      </w:r>
    </w:p>
    <w:p>
      <w:pPr>
        <w:pStyle w:val="20"/>
        <w:numPr>
          <w:ilvl w:val="2"/>
          <w:numId w:val="4"/>
        </w:numPr>
        <w:ind w:left="1985" w:leftChars="0"/>
        <w:rPr>
          <w:rFonts w:hint="default" w:asciiTheme="minorEastAsia" w:hAnsiTheme="minorEastAsia"/>
        </w:rPr>
      </w:pPr>
      <w:r>
        <w:rPr>
          <w:rFonts w:hint="eastAsia" w:asciiTheme="minorEastAsia" w:hAnsiTheme="minorEastAsia"/>
          <w:kern w:val="0"/>
        </w:rPr>
        <w:t>情報システムセキュリティー管理適合性評価制度による公的外部機関認証</w:t>
      </w:r>
    </w:p>
    <w:p>
      <w:pPr>
        <w:pStyle w:val="0"/>
        <w:autoSpaceDE w:val="0"/>
        <w:autoSpaceDN w:val="0"/>
        <w:adjustRightInd w:val="0"/>
        <w:spacing w:line="400" w:lineRule="atLeast"/>
        <w:ind w:left="1842" w:leftChars="877" w:firstLineChars="0"/>
        <w:jc w:val="left"/>
        <w:rPr>
          <w:rFonts w:hint="default" w:asciiTheme="minorEastAsia" w:hAnsiTheme="minorEastAsia"/>
          <w:kern w:val="0"/>
        </w:rPr>
      </w:pPr>
      <w:r>
        <w:rPr>
          <w:rFonts w:hint="default" w:asciiTheme="minorEastAsia" w:hAnsiTheme="minorEastAsia"/>
          <w:kern w:val="0"/>
        </w:rPr>
        <w:t>((Information Security Management System):ISMS:JIS Q 27001)</w:t>
      </w:r>
    </w:p>
    <w:p>
      <w:pPr>
        <w:pStyle w:val="20"/>
        <w:numPr>
          <w:numId w:val="0"/>
        </w:numPr>
        <w:autoSpaceDE w:val="0"/>
        <w:autoSpaceDN w:val="0"/>
        <w:adjustRightInd w:val="0"/>
        <w:spacing w:line="400" w:lineRule="atLeast"/>
        <w:ind w:left="1978" w:leftChars="700" w:hanging="508" w:hangingChars="242"/>
        <w:jc w:val="both"/>
        <w:rPr>
          <w:rFonts w:hint="default" w:asciiTheme="minorEastAsia" w:hAnsiTheme="minorEastAsia"/>
          <w:kern w:val="0"/>
        </w:rPr>
      </w:pPr>
      <w:r>
        <w:rPr>
          <w:rFonts w:hint="eastAsia" w:asciiTheme="minorEastAsia" w:hAnsiTheme="minorEastAsia"/>
          <w:kern w:val="0"/>
        </w:rPr>
        <w:t>(2)</w:t>
      </w:r>
      <w:r>
        <w:rPr>
          <w:rFonts w:hint="eastAsia" w:asciiTheme="minorEastAsia" w:hAnsiTheme="minorEastAsia"/>
          <w:kern w:val="0"/>
        </w:rPr>
        <w:t>　</w:t>
      </w:r>
      <w:r>
        <w:rPr>
          <w:rFonts w:hint="eastAsia" w:asciiTheme="minorEastAsia" w:hAnsiTheme="minorEastAsia"/>
          <w:kern w:val="0"/>
        </w:rPr>
        <w:t>(</w:t>
      </w:r>
      <w:r>
        <w:rPr>
          <w:rFonts w:hint="eastAsia" w:asciiTheme="minorEastAsia" w:hAnsiTheme="minorEastAsia"/>
          <w:kern w:val="0"/>
        </w:rPr>
        <w:t>財</w:t>
      </w:r>
      <w:r>
        <w:rPr>
          <w:rFonts w:hint="eastAsia" w:asciiTheme="minorEastAsia" w:hAnsiTheme="minorEastAsia"/>
          <w:kern w:val="0"/>
        </w:rPr>
        <w:t>)</w:t>
      </w:r>
      <w:r>
        <w:rPr>
          <w:rFonts w:hint="eastAsia" w:asciiTheme="minorEastAsia" w:hAnsiTheme="minorEastAsia"/>
          <w:kern w:val="0"/>
        </w:rPr>
        <w:t>日本情報処理開発協会「個人情報保護に関する事業者認定制度」による認証　</w:t>
      </w:r>
      <w:r>
        <w:rPr>
          <w:rFonts w:hint="eastAsia" w:asciiTheme="minorEastAsia" w:hAnsiTheme="minorEastAsia"/>
          <w:kern w:val="0"/>
        </w:rPr>
        <w:t>(</w:t>
      </w:r>
      <w:r>
        <w:rPr>
          <w:rFonts w:hint="eastAsia" w:asciiTheme="minorEastAsia" w:hAnsiTheme="minorEastAsia"/>
          <w:kern w:val="0"/>
        </w:rPr>
        <w:t>プライバシーマーク</w:t>
      </w:r>
      <w:r>
        <w:rPr>
          <w:rFonts w:hint="eastAsia" w:asciiTheme="minorEastAsia" w:hAnsiTheme="minorEastAsia"/>
          <w:kern w:val="0"/>
        </w:rPr>
        <w:t>:JlS Q 15001)</w:t>
      </w:r>
    </w:p>
    <w:p>
      <w:pPr>
        <w:pStyle w:val="0"/>
        <w:autoSpaceDE w:val="0"/>
        <w:autoSpaceDN w:val="0"/>
        <w:adjustRightInd w:val="0"/>
        <w:spacing w:line="400" w:lineRule="atLeast"/>
        <w:jc w:val="left"/>
        <w:rPr>
          <w:rFonts w:hint="default" w:asciiTheme="minorEastAsia" w:hAnsiTheme="minorEastAsia"/>
          <w:kern w:val="0"/>
        </w:rPr>
      </w:pPr>
    </w:p>
    <w:p>
      <w:pPr>
        <w:pStyle w:val="20"/>
        <w:numPr>
          <w:ilvl w:val="1"/>
          <w:numId w:val="1"/>
        </w:numPr>
        <w:ind w:leftChars="0"/>
        <w:outlineLvl w:val="0"/>
        <w:rPr>
          <w:rFonts w:hint="default" w:asciiTheme="minorEastAsia" w:hAnsiTheme="minorEastAsia"/>
          <w:sz w:val="28"/>
        </w:rPr>
      </w:pPr>
      <w:r>
        <w:rPr>
          <w:rFonts w:hint="eastAsia" w:asciiTheme="minorEastAsia" w:hAnsiTheme="minorEastAsia"/>
          <w:kern w:val="0"/>
        </w:rPr>
        <w:t>（疑義）</w:t>
      </w:r>
    </w:p>
    <w:p>
      <w:pPr>
        <w:pStyle w:val="20"/>
        <w:numPr>
          <w:numId w:val="0"/>
        </w:numPr>
        <w:ind w:left="1531" w:leftChars="0" w:firstLine="0" w:firstLineChars="0"/>
        <w:rPr>
          <w:rFonts w:hint="default" w:asciiTheme="minorEastAsia" w:hAnsiTheme="minorEastAsia"/>
          <w:sz w:val="28"/>
        </w:rPr>
      </w:pPr>
      <w:r>
        <w:rPr>
          <w:rFonts w:hint="eastAsia" w:asciiTheme="minorEastAsia" w:hAnsiTheme="minorEastAsia"/>
        </w:rPr>
        <w:t>本仕様書に記載のない事項及び疑義が生じた場合は、発注者と受注者が協議のうえ、発注者の指示に従い、業務を遂行すること。</w:t>
      </w:r>
    </w:p>
    <w:p>
      <w:pPr>
        <w:pStyle w:val="0"/>
        <w:rPr>
          <w:rFonts w:hint="default" w:asciiTheme="minorEastAsia" w:hAnsiTheme="minorEastAsia"/>
        </w:rPr>
      </w:pPr>
    </w:p>
    <w:p>
      <w:pPr>
        <w:pStyle w:val="20"/>
        <w:numPr>
          <w:ilvl w:val="1"/>
          <w:numId w:val="1"/>
        </w:numPr>
        <w:ind w:leftChars="0"/>
        <w:outlineLvl w:val="0"/>
        <w:rPr>
          <w:rFonts w:hint="default" w:asciiTheme="minorEastAsia" w:hAnsiTheme="minorEastAsia"/>
          <w:sz w:val="28"/>
        </w:rPr>
      </w:pPr>
      <w:r>
        <w:rPr>
          <w:rFonts w:hint="eastAsia" w:asciiTheme="minorEastAsia" w:hAnsiTheme="minorEastAsia"/>
          <w:kern w:val="0"/>
        </w:rPr>
        <w:t>（打合せ協議）</w:t>
      </w:r>
    </w:p>
    <w:p>
      <w:pPr>
        <w:pStyle w:val="20"/>
        <w:numPr>
          <w:numId w:val="0"/>
        </w:numPr>
        <w:ind w:left="1531" w:leftChars="0" w:firstLine="0" w:firstLineChars="0"/>
        <w:rPr>
          <w:rFonts w:hint="default" w:asciiTheme="minorEastAsia" w:hAnsiTheme="minorEastAsia"/>
          <w:sz w:val="28"/>
        </w:rPr>
      </w:pPr>
      <w:r>
        <w:rPr>
          <w:rFonts w:hint="eastAsia" w:asciiTheme="minorEastAsia" w:hAnsiTheme="minorEastAsia"/>
        </w:rPr>
        <w:t>本仕様書に記載のない事項及び疑義が生じた場合は、発注者と受注者が協議の上、発注者の指示に従い、業務を遂行すること。</w:t>
      </w:r>
    </w:p>
    <w:p>
      <w:pPr>
        <w:pStyle w:val="0"/>
        <w:rPr>
          <w:rFonts w:hint="default" w:asciiTheme="minorEastAsia" w:hAnsiTheme="minorEastAsia"/>
        </w:rPr>
      </w:pPr>
    </w:p>
    <w:p>
      <w:pPr>
        <w:pStyle w:val="20"/>
        <w:numPr>
          <w:ilvl w:val="1"/>
          <w:numId w:val="1"/>
        </w:numPr>
        <w:ind w:leftChars="0"/>
        <w:outlineLvl w:val="0"/>
        <w:rPr>
          <w:rFonts w:hint="default" w:asciiTheme="minorEastAsia" w:hAnsiTheme="minorEastAsia"/>
          <w:sz w:val="28"/>
        </w:rPr>
      </w:pPr>
      <w:r>
        <w:rPr>
          <w:rFonts w:hint="eastAsia" w:asciiTheme="minorEastAsia" w:hAnsiTheme="minorEastAsia"/>
        </w:rPr>
        <w:t>（納期）</w:t>
      </w:r>
    </w:p>
    <w:p>
      <w:pPr>
        <w:pStyle w:val="20"/>
        <w:numPr>
          <w:numId w:val="0"/>
        </w:numPr>
        <w:ind w:left="1531" w:leftChars="0" w:firstLine="0" w:firstLineChars="0"/>
        <w:rPr>
          <w:rFonts w:hint="default" w:asciiTheme="minorEastAsia" w:hAnsiTheme="minorEastAsia"/>
          <w:sz w:val="28"/>
        </w:rPr>
      </w:pPr>
      <w:r>
        <w:rPr>
          <w:rFonts w:hint="eastAsia" w:asciiTheme="minorEastAsia" w:hAnsiTheme="minorEastAsia"/>
        </w:rPr>
        <w:t>本業務の納期は、</w:t>
      </w:r>
      <w:r>
        <w:rPr>
          <w:rFonts w:hint="eastAsia" w:asciiTheme="minorEastAsia" w:hAnsiTheme="minorEastAsia"/>
          <w:color w:val="000000" w:themeColor="text1"/>
        </w:rPr>
        <w:t>令和６年１月</w:t>
      </w:r>
      <w:r>
        <w:rPr>
          <w:rFonts w:hint="eastAsia" w:asciiTheme="minorEastAsia" w:hAnsiTheme="minorEastAsia"/>
        </w:rPr>
        <w:t>３１日とする。なお、納期内であっても本業務の内完成した成果品については提出を求める場合がある。</w:t>
      </w:r>
    </w:p>
    <w:p>
      <w:pPr>
        <w:pStyle w:val="0"/>
        <w:autoSpaceDE w:val="0"/>
        <w:autoSpaceDN w:val="0"/>
        <w:adjustRightInd w:val="0"/>
        <w:spacing w:line="400" w:lineRule="atLeast"/>
        <w:jc w:val="left"/>
        <w:rPr>
          <w:rFonts w:hint="default" w:asciiTheme="minorEastAsia" w:hAnsiTheme="minorEastAsia"/>
          <w:kern w:val="0"/>
        </w:rPr>
      </w:pPr>
    </w:p>
    <w:p>
      <w:pPr>
        <w:pStyle w:val="20"/>
        <w:numPr>
          <w:ilvl w:val="1"/>
          <w:numId w:val="1"/>
        </w:numPr>
        <w:ind w:leftChars="0"/>
        <w:outlineLvl w:val="0"/>
        <w:rPr>
          <w:rFonts w:hint="default" w:asciiTheme="minorEastAsia" w:hAnsiTheme="minorEastAsia"/>
          <w:sz w:val="28"/>
        </w:rPr>
      </w:pPr>
      <w:r>
        <w:rPr>
          <w:rFonts w:hint="eastAsia" w:asciiTheme="minorEastAsia" w:hAnsiTheme="minorEastAsia"/>
          <w:kern w:val="0"/>
        </w:rPr>
        <w:t>（納入場所）</w:t>
      </w:r>
    </w:p>
    <w:p>
      <w:pPr>
        <w:pStyle w:val="20"/>
        <w:numPr>
          <w:numId w:val="0"/>
        </w:numPr>
        <w:ind w:left="1531" w:leftChars="0" w:firstLine="0" w:firstLineChars="0"/>
        <w:rPr>
          <w:rFonts w:hint="default" w:asciiTheme="minorEastAsia" w:hAnsiTheme="minorEastAsia"/>
          <w:sz w:val="28"/>
        </w:rPr>
      </w:pPr>
      <w:r>
        <w:rPr>
          <w:rFonts w:hint="eastAsia" w:asciiTheme="minorEastAsia" w:hAnsiTheme="minorEastAsia"/>
        </w:rPr>
        <w:t>本業務における成果品の納入場所は、下関市農林水産振興部農林水産整備課とする。</w:t>
      </w:r>
    </w:p>
    <w:p>
      <w:pPr>
        <w:pStyle w:val="0"/>
        <w:widowControl w:val="1"/>
        <w:jc w:val="left"/>
        <w:rPr>
          <w:rFonts w:hint="default" w:asciiTheme="minorEastAsia" w:hAnsiTheme="minorEastAsia"/>
          <w:kern w:val="0"/>
        </w:rPr>
      </w:pPr>
      <w:r>
        <w:rPr>
          <w:rFonts w:hint="default" w:asciiTheme="minorEastAsia" w:hAnsiTheme="minorEastAsia"/>
        </w:rPr>
        <w:br w:type="page"/>
      </w:r>
    </w:p>
    <w:p>
      <w:pPr>
        <w:pStyle w:val="19"/>
        <w:spacing w:line="240" w:lineRule="auto"/>
        <w:rPr>
          <w:rFonts w:hint="default" w:asciiTheme="minorEastAsia" w:hAnsiTheme="minorEastAsia" w:eastAsiaTheme="minorEastAsia"/>
        </w:rPr>
      </w:pPr>
    </w:p>
    <w:p>
      <w:pPr>
        <w:pStyle w:val="20"/>
        <w:numPr>
          <w:ilvl w:val="0"/>
          <w:numId w:val="1"/>
        </w:numPr>
        <w:ind w:leftChars="0"/>
        <w:outlineLvl w:val="0"/>
        <w:rPr>
          <w:rFonts w:hint="default" w:asciiTheme="minorEastAsia" w:hAnsiTheme="minorEastAsia"/>
          <w:sz w:val="28"/>
        </w:rPr>
      </w:pPr>
      <w:r>
        <w:rPr>
          <w:rFonts w:hint="eastAsia" w:asciiTheme="minorEastAsia" w:hAnsiTheme="minorEastAsia"/>
          <w:sz w:val="32"/>
        </w:rPr>
        <w:t>　</w:t>
      </w:r>
      <w:r>
        <w:rPr>
          <w:rFonts w:hint="eastAsia" w:asciiTheme="minorEastAsia" w:hAnsiTheme="minorEastAsia"/>
          <w:sz w:val="28"/>
        </w:rPr>
        <w:t>業務概要</w:t>
      </w:r>
    </w:p>
    <w:p>
      <w:pPr>
        <w:pStyle w:val="0"/>
        <w:rPr>
          <w:rFonts w:hint="default" w:asciiTheme="minorEastAsia" w:hAnsiTheme="minorEastAsia"/>
        </w:rPr>
      </w:pPr>
    </w:p>
    <w:p>
      <w:pPr>
        <w:pStyle w:val="20"/>
        <w:numPr>
          <w:ilvl w:val="1"/>
          <w:numId w:val="1"/>
        </w:numPr>
        <w:ind w:leftChars="0"/>
        <w:outlineLvl w:val="0"/>
        <w:rPr>
          <w:rFonts w:hint="default" w:asciiTheme="minorEastAsia" w:hAnsiTheme="minorEastAsia"/>
          <w:sz w:val="28"/>
        </w:rPr>
      </w:pPr>
      <w:r>
        <w:rPr>
          <w:rFonts w:hint="eastAsia" w:asciiTheme="minorEastAsia" w:hAnsiTheme="minorEastAsia"/>
        </w:rPr>
        <w:t>（業務概要）</w:t>
      </w:r>
    </w:p>
    <w:p>
      <w:pPr>
        <w:pStyle w:val="20"/>
        <w:numPr>
          <w:ilvl w:val="2"/>
          <w:numId w:val="1"/>
        </w:numPr>
        <w:ind w:leftChars="0"/>
        <w:rPr>
          <w:rFonts w:hint="default" w:asciiTheme="minorEastAsia" w:hAnsiTheme="minorEastAsia"/>
        </w:rPr>
      </w:pPr>
      <w:r>
        <w:rPr>
          <w:rFonts w:hint="eastAsia" w:asciiTheme="minorEastAsia" w:hAnsiTheme="minorEastAsia"/>
        </w:rPr>
        <w:t>本業務は、令和</w:t>
      </w:r>
      <w:r>
        <w:rPr>
          <w:rFonts w:hint="eastAsia" w:asciiTheme="minorEastAsia" w:hAnsiTheme="minorEastAsia"/>
        </w:rPr>
        <w:t>4</w:t>
      </w:r>
      <w:r>
        <w:rPr>
          <w:rFonts w:hint="eastAsia" w:asciiTheme="minorEastAsia" w:hAnsiTheme="minorEastAsia"/>
        </w:rPr>
        <w:t>年度に国土地理院が実施した航空レーザ計測の成果品を活用し、林相識別図や樹種界区分図を作成する。</w:t>
      </w:r>
    </w:p>
    <w:p>
      <w:pPr>
        <w:pStyle w:val="20"/>
        <w:numPr>
          <w:ilvl w:val="2"/>
          <w:numId w:val="1"/>
        </w:numPr>
        <w:ind w:leftChars="0"/>
        <w:rPr>
          <w:rFonts w:hint="default" w:asciiTheme="minorEastAsia" w:hAnsiTheme="minorEastAsia"/>
        </w:rPr>
      </w:pPr>
      <w:r>
        <w:rPr>
          <w:rFonts w:hint="eastAsia" w:asciiTheme="minorEastAsia" w:hAnsiTheme="minorEastAsia"/>
        </w:rPr>
        <w:t>対象地区は、旧豊田町、旧菊川町の森林区域</w:t>
      </w:r>
      <w:r>
        <w:rPr>
          <w:rFonts w:hint="eastAsia" w:asciiTheme="minorEastAsia" w:hAnsiTheme="minorEastAsia"/>
        </w:rPr>
        <w:t>153k</w:t>
      </w:r>
      <w:r>
        <w:rPr>
          <w:rFonts w:hint="eastAsia" w:asciiTheme="minorEastAsia" w:hAnsiTheme="minorEastAsia"/>
        </w:rPr>
        <w:t>㎡とする。</w:t>
      </w:r>
    </w:p>
    <w:p>
      <w:pPr>
        <w:pStyle w:val="20"/>
        <w:numPr>
          <w:ilvl w:val="2"/>
          <w:numId w:val="1"/>
        </w:numPr>
        <w:ind w:leftChars="0"/>
        <w:rPr>
          <w:rFonts w:hint="default" w:asciiTheme="minorEastAsia" w:hAnsiTheme="minorEastAsia"/>
        </w:rPr>
      </w:pPr>
      <w:r>
        <w:rPr>
          <w:rFonts w:hint="eastAsia" w:asciiTheme="minorEastAsia" w:hAnsiTheme="minorEastAsia"/>
        </w:rPr>
        <w:t>本業務の概要は、次のとおりとする。</w:t>
      </w:r>
    </w:p>
    <w:p>
      <w:pPr>
        <w:pStyle w:val="20"/>
        <w:numPr>
          <w:ilvl w:val="0"/>
          <w:numId w:val="5"/>
        </w:numPr>
        <w:ind w:left="2138" w:leftChars="675"/>
        <w:rPr>
          <w:rFonts w:hint="default" w:asciiTheme="minorEastAsia" w:hAnsiTheme="minorEastAsia"/>
        </w:rPr>
      </w:pPr>
      <w:r>
        <w:rPr>
          <w:rFonts w:hint="eastAsia" w:asciiTheme="minorEastAsia" w:hAnsiTheme="minorEastAsia"/>
        </w:rPr>
        <w:t>計画準備</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１式</w:t>
      </w:r>
    </w:p>
    <w:p>
      <w:pPr>
        <w:pStyle w:val="20"/>
        <w:numPr>
          <w:ilvl w:val="0"/>
          <w:numId w:val="5"/>
        </w:numPr>
        <w:ind w:left="2138" w:leftChars="675"/>
        <w:rPr>
          <w:rFonts w:hint="default" w:asciiTheme="minorEastAsia" w:hAnsiTheme="minorEastAsia"/>
        </w:rPr>
      </w:pPr>
      <w:r>
        <w:rPr>
          <w:rFonts w:hint="eastAsia" w:asciiTheme="minorEastAsia" w:hAnsiTheme="minorEastAsia"/>
        </w:rPr>
        <w:t>資料収集整理</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１式</w:t>
      </w:r>
    </w:p>
    <w:p>
      <w:pPr>
        <w:pStyle w:val="20"/>
        <w:numPr>
          <w:ilvl w:val="0"/>
          <w:numId w:val="5"/>
        </w:numPr>
        <w:ind w:left="2138" w:leftChars="675"/>
        <w:rPr>
          <w:rFonts w:hint="default" w:asciiTheme="minorEastAsia" w:hAnsiTheme="minorEastAsia"/>
        </w:rPr>
      </w:pPr>
      <w:r>
        <w:rPr>
          <w:rFonts w:hint="eastAsia" w:asciiTheme="minorEastAsia" w:hAnsiTheme="minorEastAsia"/>
        </w:rPr>
        <w:t>林相識別図作成</w:t>
      </w:r>
      <w:r>
        <w:rPr>
          <w:rFonts w:hint="default" w:asciiTheme="minorEastAsia" w:hAnsiTheme="minorEastAsia"/>
        </w:rPr>
        <w:tab/>
      </w:r>
      <w:r>
        <w:rPr>
          <w:rFonts w:hint="default" w:asciiTheme="minorEastAsia" w:hAnsiTheme="minorEastAsia"/>
        </w:rPr>
        <w:tab/>
      </w:r>
      <w:r>
        <w:rPr>
          <w:rFonts w:hint="default" w:asciiTheme="minorEastAsia" w:hAnsiTheme="minorEastAsia"/>
        </w:rPr>
        <w:tab/>
      </w:r>
      <w:r>
        <w:rPr>
          <w:rFonts w:hint="default" w:asciiTheme="minorEastAsia" w:hAnsiTheme="minorEastAsia"/>
        </w:rPr>
        <w:tab/>
      </w:r>
      <w:r>
        <w:rPr>
          <w:rFonts w:hint="eastAsia" w:asciiTheme="minorEastAsia" w:hAnsiTheme="minorEastAsia"/>
        </w:rPr>
        <w:t>１式</w:t>
      </w:r>
    </w:p>
    <w:p>
      <w:pPr>
        <w:pStyle w:val="20"/>
        <w:numPr>
          <w:ilvl w:val="0"/>
          <w:numId w:val="5"/>
        </w:numPr>
        <w:ind w:left="2138" w:leftChars="675"/>
        <w:rPr>
          <w:rFonts w:hint="default" w:asciiTheme="minorEastAsia" w:hAnsiTheme="minorEastAsia"/>
        </w:rPr>
      </w:pPr>
      <w:r>
        <w:rPr>
          <w:rFonts w:hint="eastAsia" w:asciiTheme="minorEastAsia" w:hAnsiTheme="minorEastAsia"/>
        </w:rPr>
        <w:t>学習データ作成</w:t>
      </w:r>
      <w:r>
        <w:rPr>
          <w:rFonts w:hint="default" w:asciiTheme="minorEastAsia" w:hAnsiTheme="minorEastAsia"/>
        </w:rPr>
        <w:tab/>
      </w:r>
      <w:r>
        <w:rPr>
          <w:rFonts w:hint="default" w:asciiTheme="minorEastAsia" w:hAnsiTheme="minorEastAsia"/>
        </w:rPr>
        <w:tab/>
      </w:r>
      <w:r>
        <w:rPr>
          <w:rFonts w:hint="default" w:asciiTheme="minorEastAsia" w:hAnsiTheme="minorEastAsia"/>
        </w:rPr>
        <w:tab/>
      </w:r>
      <w:r>
        <w:rPr>
          <w:rFonts w:hint="default" w:asciiTheme="minorEastAsia" w:hAnsiTheme="minorEastAsia"/>
        </w:rPr>
        <w:tab/>
      </w:r>
      <w:r>
        <w:rPr>
          <w:rFonts w:hint="eastAsia" w:asciiTheme="minorEastAsia" w:hAnsiTheme="minorEastAsia"/>
        </w:rPr>
        <w:t>153k</w:t>
      </w:r>
      <w:r>
        <w:rPr>
          <w:rFonts w:hint="eastAsia" w:asciiTheme="minorEastAsia" w:hAnsiTheme="minorEastAsia"/>
        </w:rPr>
        <w:t>㎡</w:t>
      </w:r>
    </w:p>
    <w:p>
      <w:pPr>
        <w:pStyle w:val="20"/>
        <w:numPr>
          <w:ilvl w:val="0"/>
          <w:numId w:val="5"/>
        </w:numPr>
        <w:ind w:left="2138" w:leftChars="675"/>
        <w:rPr>
          <w:rFonts w:hint="default" w:asciiTheme="minorEastAsia" w:hAnsiTheme="minorEastAsia"/>
        </w:rPr>
      </w:pPr>
      <w:r>
        <w:rPr>
          <w:rFonts w:hint="eastAsia" w:asciiTheme="minorEastAsia" w:hAnsiTheme="minorEastAsia"/>
        </w:rPr>
        <w:t>機械学習判読</w:t>
      </w:r>
      <w:r>
        <w:rPr>
          <w:rFonts w:hint="default" w:asciiTheme="minorEastAsia" w:hAnsiTheme="minorEastAsia"/>
        </w:rPr>
        <w:tab/>
      </w:r>
      <w:r>
        <w:rPr>
          <w:rFonts w:hint="default" w:asciiTheme="minorEastAsia" w:hAnsiTheme="minorEastAsia"/>
        </w:rPr>
        <w:tab/>
      </w:r>
      <w:r>
        <w:rPr>
          <w:rFonts w:hint="default" w:asciiTheme="minorEastAsia" w:hAnsiTheme="minorEastAsia"/>
        </w:rPr>
        <w:tab/>
      </w:r>
      <w:r>
        <w:rPr>
          <w:rFonts w:hint="default" w:asciiTheme="minorEastAsia" w:hAnsiTheme="minorEastAsia"/>
        </w:rPr>
        <w:tab/>
      </w:r>
      <w:r>
        <w:rPr>
          <w:rFonts w:hint="eastAsia" w:asciiTheme="minorEastAsia" w:hAnsiTheme="minorEastAsia"/>
        </w:rPr>
        <w:t>153k</w:t>
      </w:r>
      <w:r>
        <w:rPr>
          <w:rFonts w:hint="eastAsia" w:asciiTheme="minorEastAsia" w:hAnsiTheme="minorEastAsia"/>
        </w:rPr>
        <w:t>㎡</w:t>
      </w:r>
    </w:p>
    <w:p>
      <w:pPr>
        <w:pStyle w:val="20"/>
        <w:numPr>
          <w:ilvl w:val="0"/>
          <w:numId w:val="5"/>
        </w:numPr>
        <w:ind w:left="2138" w:leftChars="675"/>
        <w:rPr>
          <w:rFonts w:hint="default" w:asciiTheme="minorEastAsia" w:hAnsiTheme="minorEastAsia"/>
        </w:rPr>
      </w:pPr>
      <w:r>
        <w:rPr>
          <w:rFonts w:hint="eastAsia" w:asciiTheme="minorEastAsia" w:hAnsiTheme="minorEastAsia"/>
        </w:rPr>
        <w:t>判読結果照合・修正</w:t>
      </w:r>
      <w:r>
        <w:rPr>
          <w:rFonts w:hint="default" w:asciiTheme="minorEastAsia" w:hAnsiTheme="minorEastAsia"/>
        </w:rPr>
        <w:tab/>
      </w:r>
      <w:r>
        <w:rPr>
          <w:rFonts w:hint="default" w:asciiTheme="minorEastAsia" w:hAnsiTheme="minorEastAsia"/>
        </w:rPr>
        <w:tab/>
      </w:r>
      <w:r>
        <w:rPr>
          <w:rFonts w:hint="default" w:asciiTheme="minorEastAsia" w:hAnsiTheme="minorEastAsia"/>
        </w:rPr>
        <w:tab/>
      </w:r>
      <w:r>
        <w:rPr>
          <w:rFonts w:hint="default" w:asciiTheme="minorEastAsia" w:hAnsiTheme="minorEastAsia"/>
        </w:rPr>
        <w:tab/>
      </w:r>
      <w:r>
        <w:rPr>
          <w:rFonts w:hint="eastAsia" w:asciiTheme="minorEastAsia" w:hAnsiTheme="minorEastAsia"/>
        </w:rPr>
        <w:t>153k</w:t>
      </w:r>
      <w:r>
        <w:rPr>
          <w:rFonts w:hint="eastAsia" w:asciiTheme="minorEastAsia" w:hAnsiTheme="minorEastAsia"/>
        </w:rPr>
        <w:t>㎡</w:t>
      </w:r>
    </w:p>
    <w:p>
      <w:pPr>
        <w:pStyle w:val="20"/>
        <w:numPr>
          <w:ilvl w:val="0"/>
          <w:numId w:val="5"/>
        </w:numPr>
        <w:ind w:left="2138" w:leftChars="675"/>
        <w:rPr>
          <w:rFonts w:hint="default" w:asciiTheme="minorEastAsia" w:hAnsiTheme="minorEastAsia"/>
        </w:rPr>
      </w:pPr>
      <w:r>
        <w:rPr>
          <w:rFonts w:hint="eastAsia" w:asciiTheme="minorEastAsia" w:hAnsiTheme="minorEastAsia"/>
        </w:rPr>
        <w:t>成果品とりまとめ</w:t>
      </w:r>
      <w:r>
        <w:rPr>
          <w:rFonts w:hint="default" w:asciiTheme="minorEastAsia" w:hAnsiTheme="minorEastAsia"/>
        </w:rPr>
        <w:tab/>
      </w:r>
      <w:r>
        <w:rPr>
          <w:rFonts w:hint="default" w:asciiTheme="minorEastAsia" w:hAnsiTheme="minorEastAsia"/>
        </w:rPr>
        <w:tab/>
      </w:r>
      <w:r>
        <w:rPr>
          <w:rFonts w:hint="default" w:asciiTheme="minorEastAsia" w:hAnsiTheme="minorEastAsia"/>
        </w:rPr>
        <w:tab/>
      </w:r>
      <w:r>
        <w:rPr>
          <w:rFonts w:hint="default" w:asciiTheme="minorEastAsia" w:hAnsiTheme="minorEastAsia"/>
        </w:rPr>
        <w:tab/>
      </w:r>
      <w:r>
        <w:rPr>
          <w:rFonts w:hint="eastAsia" w:asciiTheme="minorEastAsia" w:hAnsiTheme="minorEastAsia"/>
        </w:rPr>
        <w:t>１式</w:t>
      </w:r>
    </w:p>
    <w:p>
      <w:pPr>
        <w:pStyle w:val="20"/>
        <w:numPr>
          <w:ilvl w:val="0"/>
          <w:numId w:val="5"/>
        </w:numPr>
        <w:ind w:left="2138" w:leftChars="675"/>
        <w:rPr>
          <w:rFonts w:hint="default" w:asciiTheme="minorEastAsia" w:hAnsiTheme="minorEastAsia"/>
        </w:rPr>
      </w:pPr>
      <w:r>
        <w:rPr>
          <w:rFonts w:hint="eastAsia" w:asciiTheme="minorEastAsia" w:hAnsiTheme="minorEastAsia"/>
        </w:rPr>
        <w:t>報告書作成</w:t>
      </w:r>
      <w:r>
        <w:rPr>
          <w:rFonts w:hint="default" w:asciiTheme="minorEastAsia" w:hAnsiTheme="minorEastAsia"/>
        </w:rPr>
        <w:tab/>
      </w:r>
      <w:r>
        <w:rPr>
          <w:rFonts w:hint="default" w:asciiTheme="minorEastAsia" w:hAnsiTheme="minorEastAsia"/>
        </w:rPr>
        <w:tab/>
      </w:r>
      <w:r>
        <w:rPr>
          <w:rFonts w:hint="default" w:asciiTheme="minorEastAsia" w:hAnsiTheme="minorEastAsia"/>
        </w:rPr>
        <w:tab/>
      </w:r>
      <w:r>
        <w:rPr>
          <w:rFonts w:hint="default" w:asciiTheme="minorEastAsia" w:hAnsiTheme="minorEastAsia"/>
        </w:rPr>
        <w:tab/>
      </w:r>
      <w:r>
        <w:rPr>
          <w:rFonts w:hint="default" w:asciiTheme="minorEastAsia" w:hAnsiTheme="minorEastAsia"/>
        </w:rPr>
        <w:tab/>
      </w:r>
      <w:r>
        <w:rPr>
          <w:rFonts w:hint="eastAsia" w:asciiTheme="minorEastAsia" w:hAnsiTheme="minorEastAsia"/>
        </w:rPr>
        <w:t>１式</w:t>
      </w:r>
    </w:p>
    <w:p>
      <w:pPr>
        <w:pStyle w:val="20"/>
        <w:numPr>
          <w:ilvl w:val="0"/>
          <w:numId w:val="5"/>
        </w:numPr>
        <w:ind w:left="2138" w:leftChars="675"/>
        <w:rPr>
          <w:rFonts w:hint="default" w:asciiTheme="minorEastAsia" w:hAnsiTheme="minorEastAsia"/>
        </w:rPr>
      </w:pPr>
      <w:r>
        <w:rPr>
          <w:rFonts w:hint="eastAsia" w:asciiTheme="minorEastAsia" w:hAnsiTheme="minorEastAsia"/>
        </w:rPr>
        <w:t>打合せ協議</w:t>
      </w:r>
      <w:r>
        <w:rPr>
          <w:rFonts w:hint="default" w:asciiTheme="minorEastAsia" w:hAnsiTheme="minorEastAsia"/>
        </w:rPr>
        <w:tab/>
      </w:r>
      <w:r>
        <w:rPr>
          <w:rFonts w:hint="default" w:asciiTheme="minorEastAsia" w:hAnsiTheme="minorEastAsia"/>
        </w:rPr>
        <w:tab/>
      </w:r>
      <w:r>
        <w:rPr>
          <w:rFonts w:hint="default" w:asciiTheme="minorEastAsia" w:hAnsiTheme="minorEastAsia"/>
        </w:rPr>
        <w:tab/>
      </w:r>
      <w:r>
        <w:rPr>
          <w:rFonts w:hint="default" w:asciiTheme="minorEastAsia" w:hAnsiTheme="minorEastAsia"/>
        </w:rPr>
        <w:tab/>
      </w:r>
      <w:r>
        <w:rPr>
          <w:rFonts w:hint="default" w:asciiTheme="minorEastAsia" w:hAnsiTheme="minorEastAsia"/>
        </w:rPr>
        <w:tab/>
      </w:r>
      <w:r>
        <w:rPr>
          <w:rFonts w:hint="eastAsia" w:asciiTheme="minorEastAsia" w:hAnsiTheme="minorEastAsia"/>
        </w:rPr>
        <w:t>１式</w:t>
      </w:r>
    </w:p>
    <w:p>
      <w:pPr>
        <w:pStyle w:val="0"/>
        <w:widowControl w:val="1"/>
        <w:jc w:val="left"/>
        <w:rPr>
          <w:rFonts w:hint="default" w:asciiTheme="minorEastAsia" w:hAnsiTheme="minorEastAsia"/>
        </w:rPr>
      </w:pPr>
      <w:r>
        <w:rPr>
          <w:rFonts w:hint="default" w:asciiTheme="minorEastAsia" w:hAnsiTheme="minorEastAsia"/>
        </w:rPr>
        <w:br w:type="page"/>
      </w:r>
    </w:p>
    <w:p>
      <w:pPr>
        <w:pStyle w:val="0"/>
        <w:rPr>
          <w:rFonts w:hint="default" w:asciiTheme="minorEastAsia" w:hAnsiTheme="minorEastAsia"/>
        </w:rPr>
      </w:pPr>
    </w:p>
    <w:p>
      <w:pPr>
        <w:pStyle w:val="20"/>
        <w:numPr>
          <w:ilvl w:val="0"/>
          <w:numId w:val="1"/>
        </w:numPr>
        <w:ind w:leftChars="0"/>
        <w:outlineLvl w:val="0"/>
        <w:rPr>
          <w:rFonts w:hint="default" w:asciiTheme="minorEastAsia" w:hAnsiTheme="minorEastAsia"/>
          <w:sz w:val="28"/>
        </w:rPr>
      </w:pPr>
      <w:r>
        <w:rPr>
          <w:rFonts w:hint="eastAsia" w:asciiTheme="minorEastAsia" w:hAnsiTheme="minorEastAsia"/>
          <w:sz w:val="28"/>
        </w:rPr>
        <w:t>　樹種界区分図作成</w:t>
      </w:r>
    </w:p>
    <w:p>
      <w:pPr>
        <w:pStyle w:val="0"/>
        <w:rPr>
          <w:rFonts w:hint="default" w:asciiTheme="minorEastAsia" w:hAnsiTheme="minorEastAsia"/>
        </w:rPr>
      </w:pPr>
    </w:p>
    <w:p>
      <w:pPr>
        <w:pStyle w:val="20"/>
        <w:numPr>
          <w:ilvl w:val="1"/>
          <w:numId w:val="1"/>
        </w:numPr>
        <w:ind w:leftChars="0"/>
        <w:rPr>
          <w:rFonts w:hint="default" w:asciiTheme="minorEastAsia" w:hAnsiTheme="minorEastAsia"/>
          <w:sz w:val="28"/>
        </w:rPr>
      </w:pPr>
      <w:r>
        <w:rPr>
          <w:rFonts w:hint="eastAsia" w:asciiTheme="minorEastAsia" w:hAnsiTheme="minorEastAsia"/>
        </w:rPr>
        <w:t>（計画準備）</w:t>
      </w:r>
    </w:p>
    <w:p>
      <w:pPr>
        <w:pStyle w:val="20"/>
        <w:numPr>
          <w:numId w:val="0"/>
        </w:numPr>
        <w:ind w:left="1531" w:leftChars="0" w:firstLine="0" w:firstLineChars="0"/>
        <w:rPr>
          <w:rFonts w:hint="default" w:asciiTheme="minorEastAsia" w:hAnsiTheme="minorEastAsia"/>
          <w:sz w:val="28"/>
        </w:rPr>
      </w:pPr>
      <w:r>
        <w:rPr>
          <w:rFonts w:hint="eastAsia" w:asciiTheme="minorEastAsia" w:hAnsiTheme="minorEastAsia"/>
        </w:rPr>
        <w:t>業務の実施に先立ち、本仕様書に基づき、工程毎の業務方法及び内容についての計画を立案し、業務計画書、工程表並びに各種技術者届を発注者に提出して発注者の承認を受けること。</w:t>
      </w:r>
    </w:p>
    <w:p>
      <w:pPr>
        <w:pStyle w:val="0"/>
        <w:rPr>
          <w:rFonts w:hint="default" w:asciiTheme="minorEastAsia" w:hAnsiTheme="minorEastAsia"/>
        </w:rPr>
      </w:pPr>
    </w:p>
    <w:p>
      <w:pPr>
        <w:pStyle w:val="20"/>
        <w:numPr>
          <w:ilvl w:val="1"/>
          <w:numId w:val="1"/>
        </w:numPr>
        <w:ind w:leftChars="0"/>
        <w:outlineLvl w:val="0"/>
        <w:rPr>
          <w:rFonts w:hint="default" w:asciiTheme="minorEastAsia" w:hAnsiTheme="minorEastAsia"/>
          <w:sz w:val="28"/>
        </w:rPr>
      </w:pPr>
      <w:r>
        <w:rPr>
          <w:rFonts w:hint="eastAsia" w:asciiTheme="minorEastAsia" w:hAnsiTheme="minorEastAsia"/>
        </w:rPr>
        <w:t>（資料収集整理）</w:t>
      </w:r>
    </w:p>
    <w:p>
      <w:pPr>
        <w:pStyle w:val="20"/>
        <w:numPr>
          <w:numId w:val="0"/>
        </w:numPr>
        <w:ind w:left="1531" w:leftChars="0" w:firstLine="0" w:firstLineChars="0"/>
        <w:rPr>
          <w:rFonts w:hint="default" w:asciiTheme="minorEastAsia" w:hAnsiTheme="minorEastAsia"/>
          <w:sz w:val="28"/>
        </w:rPr>
      </w:pPr>
      <w:r>
        <w:rPr>
          <w:rFonts w:hint="eastAsia" w:asciiTheme="minorEastAsia" w:hAnsiTheme="minorEastAsia"/>
        </w:rPr>
        <w:t>本業務に必要な資料を以下のとおり収集すること。また、必要に応じて資料収集の範囲を協議の上決定し、適宜資料を収集整理すること。</w:t>
      </w:r>
    </w:p>
    <w:p>
      <w:pPr>
        <w:pStyle w:val="20"/>
        <w:numPr>
          <w:ilvl w:val="0"/>
          <w:numId w:val="6"/>
        </w:numPr>
        <w:ind w:left="2127" w:leftChars="0"/>
        <w:rPr>
          <w:rFonts w:hint="default" w:asciiTheme="minorEastAsia" w:hAnsiTheme="minorEastAsia"/>
          <w:kern w:val="0"/>
        </w:rPr>
      </w:pPr>
      <w:r>
        <w:rPr>
          <w:rFonts w:hint="eastAsia" w:asciiTheme="minorEastAsia" w:hAnsiTheme="minorEastAsia"/>
          <w:kern w:val="0"/>
        </w:rPr>
        <w:t>航空レーザ測量成果品（令和</w:t>
      </w:r>
      <w:r>
        <w:rPr>
          <w:rFonts w:hint="eastAsia" w:asciiTheme="minorEastAsia" w:hAnsiTheme="minorEastAsia"/>
          <w:kern w:val="0"/>
        </w:rPr>
        <w:t>4</w:t>
      </w:r>
      <w:r>
        <w:rPr>
          <w:rFonts w:hint="eastAsia" w:asciiTheme="minorEastAsia" w:hAnsiTheme="minorEastAsia"/>
          <w:kern w:val="0"/>
        </w:rPr>
        <w:t>年度　国土地理院実施）</w:t>
      </w:r>
    </w:p>
    <w:p>
      <w:pPr>
        <w:pStyle w:val="20"/>
        <w:numPr>
          <w:ilvl w:val="0"/>
          <w:numId w:val="6"/>
        </w:numPr>
        <w:ind w:left="2127" w:leftChars="0"/>
        <w:rPr>
          <w:rFonts w:hint="default" w:asciiTheme="minorEastAsia" w:hAnsiTheme="minorEastAsia"/>
          <w:kern w:val="0"/>
        </w:rPr>
      </w:pPr>
      <w:r>
        <w:rPr>
          <w:rFonts w:hint="eastAsia" w:asciiTheme="minorEastAsia" w:hAnsiTheme="minorEastAsia"/>
          <w:kern w:val="0"/>
        </w:rPr>
        <w:t>森林簿・森林計画図（</w:t>
      </w:r>
      <w:r>
        <w:rPr>
          <w:rFonts w:hint="eastAsia" w:asciiTheme="minorEastAsia" w:hAnsiTheme="minorEastAsia"/>
          <w:kern w:val="0"/>
        </w:rPr>
        <w:t>CSV</w:t>
      </w:r>
      <w:r>
        <w:rPr>
          <w:rFonts w:hint="eastAsia" w:asciiTheme="minorEastAsia" w:hAnsiTheme="minorEastAsia"/>
          <w:kern w:val="0"/>
        </w:rPr>
        <w:t>及び</w:t>
      </w:r>
      <w:r>
        <w:rPr>
          <w:rFonts w:hint="eastAsia" w:asciiTheme="minorEastAsia" w:hAnsiTheme="minorEastAsia"/>
          <w:kern w:val="0"/>
        </w:rPr>
        <w:t>shape</w:t>
      </w:r>
      <w:r>
        <w:rPr>
          <w:rFonts w:hint="eastAsia" w:asciiTheme="minorEastAsia" w:hAnsiTheme="minorEastAsia"/>
          <w:kern w:val="0"/>
        </w:rPr>
        <w:t>形式）</w:t>
      </w:r>
    </w:p>
    <w:p>
      <w:pPr>
        <w:pStyle w:val="20"/>
        <w:numPr>
          <w:ilvl w:val="0"/>
          <w:numId w:val="6"/>
        </w:numPr>
        <w:ind w:left="2127" w:leftChars="0"/>
        <w:rPr>
          <w:rFonts w:hint="default" w:asciiTheme="minorEastAsia" w:hAnsiTheme="minorEastAsia"/>
          <w:kern w:val="0"/>
        </w:rPr>
      </w:pPr>
      <w:r>
        <w:rPr>
          <w:rFonts w:hint="eastAsia" w:asciiTheme="minorEastAsia" w:hAnsiTheme="minorEastAsia"/>
          <w:kern w:val="0"/>
        </w:rPr>
        <w:t>林地台帳および地図（林地地番図）（</w:t>
      </w:r>
      <w:r>
        <w:rPr>
          <w:rFonts w:hint="eastAsia" w:asciiTheme="minorEastAsia" w:hAnsiTheme="minorEastAsia"/>
          <w:kern w:val="0"/>
        </w:rPr>
        <w:t>CSV</w:t>
      </w:r>
      <w:r>
        <w:rPr>
          <w:rFonts w:hint="eastAsia" w:asciiTheme="minorEastAsia" w:hAnsiTheme="minorEastAsia"/>
          <w:kern w:val="0"/>
        </w:rPr>
        <w:t>及び</w:t>
      </w:r>
      <w:r>
        <w:rPr>
          <w:rFonts w:hint="eastAsia" w:asciiTheme="minorEastAsia" w:hAnsiTheme="minorEastAsia"/>
          <w:kern w:val="0"/>
        </w:rPr>
        <w:t>shape</w:t>
      </w:r>
      <w:r>
        <w:rPr>
          <w:rFonts w:hint="eastAsia" w:asciiTheme="minorEastAsia" w:hAnsiTheme="minorEastAsia"/>
          <w:kern w:val="0"/>
        </w:rPr>
        <w:t>形式）</w:t>
      </w:r>
    </w:p>
    <w:p>
      <w:pPr>
        <w:pStyle w:val="20"/>
        <w:numPr>
          <w:ilvl w:val="0"/>
          <w:numId w:val="6"/>
        </w:numPr>
        <w:ind w:left="2127" w:leftChars="0"/>
        <w:rPr>
          <w:rFonts w:hint="default" w:asciiTheme="minorEastAsia" w:hAnsiTheme="minorEastAsia"/>
          <w:kern w:val="0"/>
        </w:rPr>
      </w:pPr>
      <w:r>
        <w:rPr>
          <w:rFonts w:hint="eastAsia" w:asciiTheme="minorEastAsia" w:hAnsiTheme="minorEastAsia"/>
          <w:kern w:val="0"/>
        </w:rPr>
        <w:t>航空写真（</w:t>
      </w:r>
      <w:r>
        <w:rPr>
          <w:rFonts w:hint="eastAsia" w:asciiTheme="minorEastAsia" w:hAnsiTheme="minorEastAsia"/>
          <w:kern w:val="0"/>
        </w:rPr>
        <w:t>TIFF</w:t>
      </w:r>
      <w:r>
        <w:rPr>
          <w:rFonts w:hint="eastAsia" w:asciiTheme="minorEastAsia" w:hAnsiTheme="minorEastAsia"/>
          <w:kern w:val="0"/>
        </w:rPr>
        <w:t>又は</w:t>
      </w:r>
      <w:r>
        <w:rPr>
          <w:rFonts w:hint="eastAsia" w:asciiTheme="minorEastAsia" w:hAnsiTheme="minorEastAsia"/>
          <w:kern w:val="0"/>
        </w:rPr>
        <w:t>JPEG</w:t>
      </w:r>
      <w:r>
        <w:rPr>
          <w:rFonts w:hint="eastAsia" w:asciiTheme="minorEastAsia" w:hAnsiTheme="minorEastAsia"/>
          <w:kern w:val="0"/>
        </w:rPr>
        <w:t>：公共座標ファイル付き）</w:t>
      </w:r>
    </w:p>
    <w:p>
      <w:pPr>
        <w:pStyle w:val="0"/>
        <w:rPr>
          <w:rFonts w:hint="default" w:asciiTheme="minorEastAsia" w:hAnsiTheme="minorEastAsia"/>
        </w:rPr>
      </w:pPr>
    </w:p>
    <w:p>
      <w:pPr>
        <w:pStyle w:val="20"/>
        <w:numPr>
          <w:ilvl w:val="1"/>
          <w:numId w:val="1"/>
        </w:numPr>
        <w:ind w:leftChars="0"/>
        <w:outlineLvl w:val="0"/>
        <w:rPr>
          <w:rFonts w:hint="default" w:asciiTheme="minorEastAsia" w:hAnsiTheme="minorEastAsia"/>
          <w:sz w:val="28"/>
        </w:rPr>
      </w:pPr>
      <w:r>
        <w:rPr>
          <w:rFonts w:hint="eastAsia" w:asciiTheme="minorEastAsia" w:hAnsiTheme="minorEastAsia"/>
        </w:rPr>
        <w:t>（林相識別図作成）</w:t>
      </w:r>
    </w:p>
    <w:p>
      <w:pPr>
        <w:pStyle w:val="20"/>
        <w:numPr>
          <w:numId w:val="0"/>
        </w:numPr>
        <w:ind w:left="1531" w:leftChars="0" w:firstLine="0" w:firstLineChars="0"/>
        <w:rPr>
          <w:rFonts w:hint="default" w:asciiTheme="minorEastAsia" w:hAnsiTheme="minorEastAsia"/>
        </w:rPr>
      </w:pPr>
      <w:r>
        <w:rPr>
          <w:rFonts w:hint="eastAsia" w:asciiTheme="minorEastAsia" w:hAnsiTheme="minorEastAsia"/>
        </w:rPr>
        <w:t>航空レーザ計測データ等を活用してスギ、ヒノキ類、マツ類、広葉樹、竹林、新植地等の林相境を明確にするため、林相識別図（特徴量画像）の作成をおこなうものとする。</w:t>
      </w:r>
    </w:p>
    <w:p>
      <w:pPr>
        <w:pStyle w:val="0"/>
        <w:rPr>
          <w:rFonts w:hint="default" w:asciiTheme="minorEastAsia" w:hAnsiTheme="minorEastAsia"/>
        </w:rPr>
      </w:pPr>
    </w:p>
    <w:p>
      <w:pPr>
        <w:pStyle w:val="20"/>
        <w:numPr>
          <w:ilvl w:val="1"/>
          <w:numId w:val="1"/>
        </w:numPr>
        <w:ind w:leftChars="0"/>
        <w:outlineLvl w:val="0"/>
        <w:rPr>
          <w:rFonts w:hint="default" w:asciiTheme="minorEastAsia" w:hAnsiTheme="minorEastAsia"/>
          <w:sz w:val="28"/>
        </w:rPr>
      </w:pPr>
      <w:r>
        <w:rPr>
          <w:rFonts w:hint="eastAsia" w:asciiTheme="minorEastAsia" w:hAnsiTheme="minorEastAsia"/>
        </w:rPr>
        <w:t>（学習データ作成）</w:t>
      </w:r>
    </w:p>
    <w:p>
      <w:pPr>
        <w:pStyle w:val="20"/>
        <w:numPr>
          <w:numId w:val="0"/>
        </w:numPr>
        <w:ind w:left="1531" w:leftChars="0" w:firstLine="0" w:firstLineChars="0"/>
        <w:rPr>
          <w:rFonts w:hint="default" w:asciiTheme="minorEastAsia" w:hAnsiTheme="minorEastAsia"/>
          <w:sz w:val="28"/>
        </w:rPr>
      </w:pPr>
      <w:r>
        <w:rPr>
          <w:rFonts w:hint="eastAsia" w:asciiTheme="minorEastAsia" w:hAnsiTheme="minorEastAsia"/>
        </w:rPr>
        <w:t>林相識別図及び貸与するオルソ画像を用いて樹種区分を</w:t>
      </w:r>
      <w:r>
        <w:rPr>
          <w:rFonts w:hint="eastAsia" w:asciiTheme="minorEastAsia" w:hAnsiTheme="minorEastAsia"/>
        </w:rPr>
        <w:t>AI</w:t>
      </w:r>
      <w:r>
        <w:rPr>
          <w:rFonts w:hint="eastAsia" w:asciiTheme="minorEastAsia" w:hAnsiTheme="minorEastAsia"/>
        </w:rPr>
        <w:t>による自動判読行うため、目視調査による樹種判読調査を行い、学習データを作成する。学習データの作成範囲は本業務調査数量の</w:t>
      </w:r>
      <w:r>
        <w:rPr>
          <w:rFonts w:hint="eastAsia" w:asciiTheme="minorEastAsia" w:hAnsiTheme="minorEastAsia"/>
        </w:rPr>
        <w:t>10</w:t>
      </w:r>
      <w:r>
        <w:rPr>
          <w:rFonts w:hint="eastAsia" w:asciiTheme="minorEastAsia" w:hAnsiTheme="minorEastAsia"/>
        </w:rPr>
        <w:t>％以上とする。</w:t>
      </w:r>
    </w:p>
    <w:p>
      <w:pPr>
        <w:pStyle w:val="0"/>
        <w:rPr>
          <w:rFonts w:hint="default" w:asciiTheme="minorEastAsia" w:hAnsiTheme="minorEastAsia"/>
        </w:rPr>
      </w:pPr>
    </w:p>
    <w:p>
      <w:pPr>
        <w:pStyle w:val="20"/>
        <w:numPr>
          <w:ilvl w:val="1"/>
          <w:numId w:val="1"/>
        </w:numPr>
        <w:ind w:leftChars="0"/>
        <w:outlineLvl w:val="0"/>
        <w:rPr>
          <w:rFonts w:hint="default" w:asciiTheme="minorEastAsia" w:hAnsiTheme="minorEastAsia"/>
          <w:sz w:val="28"/>
        </w:rPr>
      </w:pPr>
      <w:r>
        <w:rPr>
          <w:rFonts w:hint="eastAsia" w:asciiTheme="minorEastAsia" w:hAnsiTheme="minorEastAsia"/>
        </w:rPr>
        <w:t>（機械学習判読）</w:t>
      </w:r>
    </w:p>
    <w:p>
      <w:pPr>
        <w:pStyle w:val="20"/>
        <w:numPr>
          <w:ilvl w:val="2"/>
          <w:numId w:val="1"/>
        </w:numPr>
        <w:ind w:leftChars="0"/>
        <w:rPr>
          <w:rFonts w:hint="default" w:asciiTheme="minorEastAsia" w:hAnsiTheme="minorEastAsia"/>
        </w:rPr>
      </w:pPr>
      <w:r>
        <w:rPr>
          <w:rFonts w:hint="eastAsia" w:asciiTheme="minorEastAsia" w:hAnsiTheme="minorEastAsia"/>
        </w:rPr>
        <w:t>学習データより</w:t>
      </w:r>
      <w:r>
        <w:rPr>
          <w:rFonts w:hint="eastAsia" w:asciiTheme="minorEastAsia" w:hAnsiTheme="minorEastAsia"/>
        </w:rPr>
        <w:t>AI</w:t>
      </w:r>
      <w:r>
        <w:rPr>
          <w:rFonts w:hint="eastAsia" w:asciiTheme="minorEastAsia" w:hAnsiTheme="minorEastAsia"/>
        </w:rPr>
        <w:t>による自動判読をおこない樹種界区分図（メッシュ）を作成する。樹種区分はスギ、ヒノキ、マツ、竹林、その他針葉樹、広葉樹、伐採跡地、その他（市街地・農地・道路・河川等）とし、最小判読面積は</w:t>
      </w:r>
      <w:r>
        <w:rPr>
          <w:rFonts w:hint="eastAsia" w:asciiTheme="minorEastAsia" w:hAnsiTheme="minorEastAsia"/>
        </w:rPr>
        <w:t>10</w:t>
      </w:r>
      <w:r>
        <w:rPr>
          <w:rFonts w:hint="eastAsia" w:asciiTheme="minorEastAsia" w:hAnsiTheme="minorEastAsia"/>
        </w:rPr>
        <w:t>ｍ×</w:t>
      </w:r>
      <w:r>
        <w:rPr>
          <w:rFonts w:hint="eastAsia" w:asciiTheme="minorEastAsia" w:hAnsiTheme="minorEastAsia"/>
        </w:rPr>
        <w:t>10</w:t>
      </w:r>
      <w:r>
        <w:rPr>
          <w:rFonts w:hint="eastAsia" w:asciiTheme="minorEastAsia" w:hAnsiTheme="minorEastAsia"/>
        </w:rPr>
        <w:t>ｍ（</w:t>
      </w:r>
      <w:r>
        <w:rPr>
          <w:rFonts w:hint="eastAsia" w:asciiTheme="minorEastAsia" w:hAnsiTheme="minorEastAsia"/>
        </w:rPr>
        <w:t xml:space="preserve">100 </w:t>
      </w:r>
      <w:r>
        <w:rPr>
          <w:rFonts w:hint="eastAsia" w:asciiTheme="minorEastAsia" w:hAnsiTheme="minorEastAsia"/>
        </w:rPr>
        <w:t>㎡）とする。</w:t>
      </w:r>
    </w:p>
    <w:p>
      <w:pPr>
        <w:pStyle w:val="20"/>
        <w:numPr>
          <w:ilvl w:val="2"/>
          <w:numId w:val="1"/>
        </w:numPr>
        <w:ind w:leftChars="0"/>
        <w:rPr>
          <w:rFonts w:hint="default" w:asciiTheme="minorEastAsia" w:hAnsiTheme="minorEastAsia"/>
        </w:rPr>
      </w:pPr>
      <w:r>
        <w:rPr>
          <w:rFonts w:hint="eastAsia" w:asciiTheme="minorEastAsia" w:hAnsiTheme="minorEastAsia"/>
        </w:rPr>
        <w:t>作成した樹種界区分図（メッシュ）に対しスムーズ処理を実施し、区分データ（ポリゴン）形状を作成するものとする。なお、処理過程にて発生した</w:t>
      </w:r>
      <w:r>
        <w:rPr>
          <w:rFonts w:hint="eastAsia" w:asciiTheme="minorEastAsia" w:hAnsiTheme="minorEastAsia"/>
        </w:rPr>
        <w:t>0.01</w:t>
      </w:r>
      <w:r>
        <w:rPr>
          <w:rFonts w:hint="default" w:asciiTheme="minorEastAsia" w:hAnsiTheme="minorEastAsia"/>
        </w:rPr>
        <w:t>ha</w:t>
      </w:r>
      <w:r>
        <w:rPr>
          <w:rFonts w:hint="eastAsia" w:asciiTheme="minorEastAsia" w:hAnsiTheme="minorEastAsia"/>
        </w:rPr>
        <w:t>未満の形状は単木の可能性があるため、協議により除外するものとする。</w:t>
      </w:r>
    </w:p>
    <w:p>
      <w:pPr>
        <w:pStyle w:val="20"/>
        <w:numPr>
          <w:ilvl w:val="2"/>
          <w:numId w:val="1"/>
        </w:numPr>
        <w:ind w:leftChars="0"/>
        <w:rPr>
          <w:rFonts w:hint="default" w:asciiTheme="minorEastAsia" w:hAnsiTheme="minorEastAsia"/>
        </w:rPr>
      </w:pPr>
      <w:r>
        <w:rPr>
          <w:rFonts w:hint="eastAsia" w:asciiTheme="minorEastAsia" w:hAnsiTheme="minorEastAsia"/>
        </w:rPr>
        <w:t>各区分データは面（ポリゴン）形状とし、発注者が別途提示する樹種コードを属性情報として付与する。</w:t>
      </w:r>
    </w:p>
    <w:p>
      <w:pPr>
        <w:pStyle w:val="0"/>
        <w:rPr>
          <w:rFonts w:hint="default" w:asciiTheme="minorEastAsia" w:hAnsiTheme="minorEastAsia"/>
        </w:rPr>
      </w:pPr>
    </w:p>
    <w:p>
      <w:pPr>
        <w:pStyle w:val="20"/>
        <w:numPr>
          <w:ilvl w:val="1"/>
          <w:numId w:val="1"/>
        </w:numPr>
        <w:ind w:leftChars="0"/>
        <w:outlineLvl w:val="0"/>
        <w:rPr>
          <w:rFonts w:hint="default" w:asciiTheme="minorEastAsia" w:hAnsiTheme="minorEastAsia"/>
          <w:sz w:val="28"/>
        </w:rPr>
      </w:pPr>
      <w:r>
        <w:rPr>
          <w:rFonts w:hint="eastAsia" w:asciiTheme="minorEastAsia" w:hAnsiTheme="minorEastAsia"/>
        </w:rPr>
        <w:t>（判読結果照合・修正）</w:t>
      </w:r>
    </w:p>
    <w:p>
      <w:pPr>
        <w:pStyle w:val="20"/>
        <w:numPr>
          <w:ilvl w:val="2"/>
          <w:numId w:val="1"/>
        </w:numPr>
        <w:ind w:leftChars="0"/>
        <w:rPr>
          <w:rFonts w:hint="default" w:asciiTheme="minorEastAsia" w:hAnsiTheme="minorEastAsia"/>
        </w:rPr>
      </w:pPr>
      <w:r>
        <w:rPr>
          <w:rFonts w:hint="eastAsia" w:asciiTheme="minorEastAsia" w:hAnsiTheme="minorEastAsia"/>
        </w:rPr>
        <w:t>AI</w:t>
      </w:r>
      <w:r>
        <w:rPr>
          <w:rFonts w:hint="eastAsia" w:asciiTheme="minorEastAsia" w:hAnsiTheme="minorEastAsia"/>
        </w:rPr>
        <w:t>による自動判読及び各種処理にて作成した樹種界区分図（ポリゴン）を対象として、目視による照合確認をおこない、必要に応じてデータの修正をおこなうこと。</w:t>
      </w:r>
    </w:p>
    <w:p>
      <w:pPr>
        <w:pStyle w:val="20"/>
        <w:numPr>
          <w:ilvl w:val="2"/>
          <w:numId w:val="1"/>
        </w:numPr>
        <w:ind w:leftChars="0"/>
        <w:rPr>
          <w:rFonts w:hint="default" w:asciiTheme="minorEastAsia" w:hAnsiTheme="minorEastAsia"/>
        </w:rPr>
      </w:pPr>
      <w:r>
        <w:rPr>
          <w:rFonts w:hint="eastAsia" w:asciiTheme="minorEastAsia" w:hAnsiTheme="minorEastAsia"/>
        </w:rPr>
        <w:t>照合確認は、林相識別図、オルソ画像、森林計画図、森林簿、地籍図等を</w:t>
      </w:r>
      <w:r>
        <w:rPr>
          <w:rFonts w:hint="eastAsia" w:asciiTheme="minorEastAsia" w:hAnsiTheme="minorEastAsia"/>
        </w:rPr>
        <w:t>GIS</w:t>
      </w:r>
      <w:r>
        <w:rPr>
          <w:rFonts w:hint="eastAsia" w:asciiTheme="minorEastAsia" w:hAnsiTheme="minorEastAsia"/>
        </w:rPr>
        <w:t>上に展開し、実施すること。</w:t>
      </w:r>
    </w:p>
    <w:p>
      <w:pPr>
        <w:pStyle w:val="0"/>
        <w:rPr>
          <w:rFonts w:hint="default" w:asciiTheme="minorEastAsia" w:hAnsiTheme="minorEastAsia"/>
        </w:rPr>
      </w:pPr>
    </w:p>
    <w:p>
      <w:pPr>
        <w:pStyle w:val="20"/>
        <w:numPr>
          <w:ilvl w:val="1"/>
          <w:numId w:val="1"/>
        </w:numPr>
        <w:ind w:leftChars="0"/>
        <w:outlineLvl w:val="0"/>
        <w:rPr>
          <w:rFonts w:hint="default" w:asciiTheme="minorEastAsia" w:hAnsiTheme="minorEastAsia"/>
          <w:sz w:val="28"/>
        </w:rPr>
      </w:pPr>
      <w:r>
        <w:rPr>
          <w:rFonts w:hint="eastAsia" w:asciiTheme="minorEastAsia" w:hAnsiTheme="minorEastAsia"/>
        </w:rPr>
        <w:t>（成果品とりまとめ）</w:t>
      </w:r>
    </w:p>
    <w:p>
      <w:pPr>
        <w:pStyle w:val="20"/>
        <w:numPr>
          <w:numId w:val="0"/>
        </w:numPr>
        <w:ind w:left="1531" w:leftChars="0" w:firstLine="0" w:firstLineChars="0"/>
        <w:rPr>
          <w:rFonts w:hint="default" w:asciiTheme="minorEastAsia" w:hAnsiTheme="minorEastAsia"/>
          <w:sz w:val="28"/>
        </w:rPr>
      </w:pPr>
      <w:r>
        <w:rPr>
          <w:rFonts w:hint="eastAsia" w:asciiTheme="minorEastAsia" w:hAnsiTheme="minorEastAsia"/>
        </w:rPr>
        <w:t>本業務で作成した林相識別図、樹種界区分図や航空レーザ測量成果等より、出力図の作成や納品用データ形式に変換をおこなうこと。また、視覚的に地図上で可能となるよう発注者の所有する地図閲覧用ソフトに状況を色分け表示が可能となるよう</w:t>
      </w:r>
      <w:r>
        <w:rPr>
          <w:rFonts w:hint="eastAsia" w:asciiTheme="minorEastAsia" w:hAnsiTheme="minorEastAsia"/>
        </w:rPr>
        <w:t>GIS</w:t>
      </w:r>
      <w:r>
        <w:rPr>
          <w:rFonts w:hint="eastAsia" w:asciiTheme="minorEastAsia" w:hAnsiTheme="minorEastAsia"/>
        </w:rPr>
        <w:t>データを作成し、システム調整（データ搭載）を行うこと。データ搭載作業完了後は発注者にその旨を報告し、動作環境を確認すること。搭載するデータ構造については、地図閲覧用ソフト導入会社と調整し、システム等について不具合が生じる場合、及びシステムに障害が発生したと思われる場合は、受注者にて、その原因を究明するとともに、正常な動作ができるよう受注者の負担にてシステムを復旧しなければならない。なお、既存データなどを消去させた場合は、受注者の負担により復旧対応すること。</w:t>
      </w:r>
    </w:p>
    <w:p>
      <w:pPr>
        <w:pStyle w:val="19"/>
        <w:rPr>
          <w:rFonts w:hint="default" w:asciiTheme="minorEastAsia" w:hAnsiTheme="minorEastAsia"/>
        </w:rPr>
      </w:pPr>
    </w:p>
    <w:p>
      <w:pPr>
        <w:pStyle w:val="20"/>
        <w:numPr>
          <w:ilvl w:val="1"/>
          <w:numId w:val="1"/>
        </w:numPr>
        <w:ind w:leftChars="0"/>
        <w:outlineLvl w:val="0"/>
        <w:rPr>
          <w:rFonts w:hint="default" w:asciiTheme="minorEastAsia" w:hAnsiTheme="minorEastAsia"/>
          <w:sz w:val="28"/>
        </w:rPr>
      </w:pPr>
      <w:r>
        <w:rPr>
          <w:rFonts w:hint="eastAsia" w:eastAsia="ＭＳ 明朝" w:asciiTheme="minorEastAsia" w:hAnsiTheme="minorEastAsia"/>
          <w:kern w:val="0"/>
        </w:rPr>
        <w:t>（報告書作成）</w:t>
      </w:r>
    </w:p>
    <w:p>
      <w:pPr>
        <w:pStyle w:val="20"/>
        <w:numPr>
          <w:numId w:val="0"/>
        </w:numPr>
        <w:ind w:left="1531" w:leftChars="0" w:firstLine="0" w:firstLineChars="0"/>
        <w:rPr>
          <w:rFonts w:hint="default" w:asciiTheme="minorEastAsia" w:hAnsiTheme="minorEastAsia"/>
          <w:sz w:val="28"/>
        </w:rPr>
      </w:pPr>
      <w:r>
        <w:rPr>
          <w:rFonts w:hint="eastAsia" w:asciiTheme="minorEastAsia" w:hAnsiTheme="minorEastAsia"/>
        </w:rPr>
        <w:t>本業務の調査検討結果をとりまとめ、報告書を作成すること。成果品の作成内容は、次の「第４章</w:t>
      </w:r>
      <w:r>
        <w:rPr>
          <w:rFonts w:hint="eastAsia" w:asciiTheme="minorEastAsia" w:hAnsiTheme="minorEastAsia"/>
        </w:rPr>
        <w:t xml:space="preserve"> </w:t>
      </w:r>
      <w:r>
        <w:rPr>
          <w:rFonts w:hint="eastAsia" w:asciiTheme="minorEastAsia" w:hAnsiTheme="minorEastAsia"/>
        </w:rPr>
        <w:t>成果品」で定める項目に従って作成すること。</w:t>
      </w:r>
    </w:p>
    <w:p>
      <w:pPr>
        <w:pStyle w:val="0"/>
        <w:widowControl w:val="1"/>
        <w:jc w:val="left"/>
        <w:rPr>
          <w:rFonts w:hint="default" w:eastAsia="ＭＳ 明朝" w:asciiTheme="minorEastAsia" w:hAnsiTheme="minorEastAsia"/>
          <w:kern w:val="0"/>
        </w:rPr>
      </w:pPr>
    </w:p>
    <w:p>
      <w:pPr>
        <w:pStyle w:val="20"/>
        <w:numPr>
          <w:ilvl w:val="1"/>
          <w:numId w:val="1"/>
        </w:numPr>
        <w:ind w:leftChars="0"/>
        <w:outlineLvl w:val="0"/>
        <w:rPr>
          <w:rFonts w:hint="default" w:asciiTheme="minorEastAsia" w:hAnsiTheme="minorEastAsia"/>
          <w:sz w:val="28"/>
        </w:rPr>
      </w:pPr>
      <w:r>
        <w:rPr>
          <w:rFonts w:hint="eastAsia" w:asciiTheme="minorEastAsia" w:hAnsiTheme="minorEastAsia"/>
        </w:rPr>
        <w:t>（打合せ協議）</w:t>
      </w:r>
    </w:p>
    <w:p>
      <w:pPr>
        <w:pStyle w:val="20"/>
        <w:numPr>
          <w:numId w:val="0"/>
        </w:numPr>
        <w:ind w:left="1531" w:leftChars="0" w:firstLine="0" w:firstLineChars="0"/>
        <w:rPr>
          <w:rFonts w:hint="default" w:asciiTheme="minorEastAsia" w:hAnsiTheme="minorEastAsia"/>
          <w:sz w:val="28"/>
        </w:rPr>
      </w:pPr>
      <w:r>
        <w:rPr>
          <w:rFonts w:hint="eastAsia" w:asciiTheme="minorEastAsia" w:hAnsiTheme="minorEastAsia"/>
        </w:rPr>
        <w:t>打合せ協議を着手時、成果納入時及び中間</w:t>
      </w:r>
      <w:r>
        <w:rPr>
          <w:rFonts w:hint="eastAsia" w:asciiTheme="minorEastAsia" w:hAnsiTheme="minorEastAsia"/>
        </w:rPr>
        <w:t>1</w:t>
      </w:r>
      <w:r>
        <w:rPr>
          <w:rFonts w:hint="eastAsia" w:asciiTheme="minorEastAsia" w:hAnsiTheme="minorEastAsia"/>
        </w:rPr>
        <w:t>回の</w:t>
      </w:r>
      <w:r>
        <w:rPr>
          <w:rFonts w:hint="eastAsia" w:asciiTheme="minorEastAsia" w:hAnsiTheme="minorEastAsia"/>
        </w:rPr>
        <w:t>3</w:t>
      </w:r>
      <w:r>
        <w:rPr>
          <w:rFonts w:hint="eastAsia" w:asciiTheme="minorEastAsia" w:hAnsiTheme="minorEastAsia"/>
        </w:rPr>
        <w:t>回実施すること。</w:t>
      </w:r>
      <w:r>
        <w:rPr>
          <w:rFonts w:hint="default" w:asciiTheme="minorEastAsia" w:hAnsiTheme="minorEastAsia"/>
        </w:rPr>
        <w:t>なお、本業務の適正な遂行を図るため、また手戻りの生じないよう</w:t>
      </w:r>
      <w:r>
        <w:rPr>
          <w:rFonts w:hint="eastAsia" w:asciiTheme="minorEastAsia" w:hAnsiTheme="minorEastAsia"/>
        </w:rPr>
        <w:t>発注者</w:t>
      </w:r>
      <w:r>
        <w:rPr>
          <w:rFonts w:hint="default" w:asciiTheme="minorEastAsia" w:hAnsiTheme="minorEastAsia"/>
        </w:rPr>
        <w:t>と密接な連絡をとり、その都度打合せ記録簿を作成し、相互に確認する</w:t>
      </w:r>
      <w:r>
        <w:rPr>
          <w:rFonts w:hint="eastAsia" w:asciiTheme="minorEastAsia" w:hAnsiTheme="minorEastAsia"/>
        </w:rPr>
        <w:t>こと。</w:t>
      </w:r>
    </w:p>
    <w:p>
      <w:pPr>
        <w:pStyle w:val="21"/>
        <w:rPr>
          <w:rFonts w:hint="default" w:asciiTheme="minorEastAsia" w:hAnsiTheme="minorEastAsia" w:eastAsiaTheme="minorEastAsia"/>
        </w:rPr>
      </w:pPr>
    </w:p>
    <w:p>
      <w:pPr>
        <w:pStyle w:val="21"/>
        <w:rPr>
          <w:rFonts w:hint="default" w:asciiTheme="minorEastAsia" w:hAnsiTheme="minorEastAsia" w:eastAsiaTheme="minorEastAsia"/>
        </w:rPr>
      </w:pPr>
    </w:p>
    <w:p>
      <w:pPr>
        <w:pStyle w:val="21"/>
        <w:rPr>
          <w:rFonts w:hint="default" w:asciiTheme="minorEastAsia" w:hAnsiTheme="minorEastAsia" w:eastAsiaTheme="minorEastAsia"/>
        </w:rPr>
      </w:pPr>
    </w:p>
    <w:p>
      <w:pPr>
        <w:pStyle w:val="20"/>
        <w:numPr>
          <w:ilvl w:val="0"/>
          <w:numId w:val="1"/>
        </w:numPr>
        <w:ind w:leftChars="0"/>
        <w:outlineLvl w:val="0"/>
        <w:rPr>
          <w:rFonts w:hint="default" w:asciiTheme="minorEastAsia" w:hAnsiTheme="minorEastAsia"/>
          <w:sz w:val="28"/>
        </w:rPr>
      </w:pPr>
      <w:r>
        <w:rPr>
          <w:rFonts w:hint="eastAsia" w:asciiTheme="minorEastAsia" w:hAnsiTheme="minorEastAsia"/>
          <w:sz w:val="28"/>
        </w:rPr>
        <w:t>　成果品</w:t>
      </w:r>
    </w:p>
    <w:p>
      <w:pPr>
        <w:pStyle w:val="20"/>
        <w:numPr>
          <w:ilvl w:val="1"/>
          <w:numId w:val="1"/>
        </w:numPr>
        <w:ind w:leftChars="0"/>
        <w:outlineLvl w:val="0"/>
        <w:rPr>
          <w:rFonts w:hint="default" w:asciiTheme="minorEastAsia" w:hAnsiTheme="minorEastAsia"/>
          <w:sz w:val="28"/>
        </w:rPr>
      </w:pPr>
      <w:r>
        <w:rPr>
          <w:rFonts w:hint="eastAsia" w:asciiTheme="minorEastAsia" w:hAnsiTheme="minorEastAsia"/>
        </w:rPr>
        <w:t>（成果品）</w:t>
      </w:r>
    </w:p>
    <w:p>
      <w:pPr>
        <w:pStyle w:val="20"/>
        <w:numPr>
          <w:numId w:val="0"/>
        </w:numPr>
        <w:ind w:left="1531" w:leftChars="0" w:firstLine="0" w:firstLineChars="0"/>
        <w:rPr>
          <w:rFonts w:hint="default" w:asciiTheme="minorEastAsia" w:hAnsiTheme="minorEastAsia"/>
          <w:sz w:val="28"/>
        </w:rPr>
      </w:pPr>
      <w:r>
        <w:rPr>
          <w:rFonts w:hint="eastAsia" w:asciiTheme="minorEastAsia" w:hAnsiTheme="minorEastAsia"/>
        </w:rPr>
        <w:t>業務の成果品は、以下のとおりとする。</w:t>
      </w:r>
    </w:p>
    <w:p>
      <w:pPr>
        <w:pStyle w:val="20"/>
        <w:numPr>
          <w:ilvl w:val="0"/>
          <w:numId w:val="7"/>
        </w:numPr>
        <w:ind w:left="1985" w:leftChars="0"/>
        <w:rPr>
          <w:rFonts w:hint="default" w:asciiTheme="minorEastAsia" w:hAnsiTheme="minorEastAsia"/>
        </w:rPr>
      </w:pPr>
      <w:r>
        <w:rPr>
          <w:rFonts w:hint="eastAsia" w:asciiTheme="minorEastAsia" w:hAnsiTheme="minorEastAsia"/>
        </w:rPr>
        <w:t>報告書</w:t>
      </w:r>
      <w:r>
        <w:rPr>
          <w:rFonts w:hint="default"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1</w:t>
      </w:r>
      <w:r>
        <w:rPr>
          <w:rFonts w:hint="eastAsia" w:asciiTheme="minorEastAsia" w:hAnsiTheme="minorEastAsia"/>
        </w:rPr>
        <w:t>式</w:t>
      </w:r>
    </w:p>
    <w:p>
      <w:pPr>
        <w:pStyle w:val="20"/>
        <w:numPr>
          <w:ilvl w:val="0"/>
          <w:numId w:val="7"/>
        </w:numPr>
        <w:ind w:left="1985" w:leftChars="0"/>
        <w:rPr>
          <w:rFonts w:hint="default" w:asciiTheme="minorEastAsia" w:hAnsiTheme="minorEastAsia"/>
        </w:rPr>
      </w:pPr>
      <w:r>
        <w:rPr>
          <w:rFonts w:hint="eastAsia" w:asciiTheme="minorEastAsia" w:hAnsiTheme="minorEastAsia"/>
        </w:rPr>
        <w:t>林相識別図（</w:t>
      </w:r>
      <w:r>
        <w:rPr>
          <w:rFonts w:hint="eastAsia" w:asciiTheme="minorEastAsia" w:hAnsiTheme="minorEastAsia"/>
        </w:rPr>
        <w:t>TIFF</w:t>
      </w:r>
      <w:r>
        <w:rPr>
          <w:rFonts w:hint="eastAsia" w:asciiTheme="minorEastAsia" w:hAnsiTheme="minorEastAsia"/>
        </w:rPr>
        <w:t>形式）</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1</w:t>
      </w:r>
      <w:r>
        <w:rPr>
          <w:rFonts w:hint="eastAsia" w:asciiTheme="minorEastAsia" w:hAnsiTheme="minorEastAsia"/>
        </w:rPr>
        <w:t>式</w:t>
      </w:r>
    </w:p>
    <w:p>
      <w:pPr>
        <w:pStyle w:val="20"/>
        <w:numPr>
          <w:ilvl w:val="0"/>
          <w:numId w:val="7"/>
        </w:numPr>
        <w:ind w:left="1985" w:leftChars="0"/>
        <w:rPr>
          <w:rFonts w:hint="default" w:asciiTheme="minorEastAsia" w:hAnsiTheme="minorEastAsia"/>
        </w:rPr>
      </w:pPr>
      <w:r>
        <w:rPr>
          <w:rFonts w:hint="eastAsia" w:asciiTheme="minorEastAsia" w:hAnsiTheme="minorEastAsia"/>
        </w:rPr>
        <w:t>樹種界区分図（</w:t>
      </w:r>
      <w:r>
        <w:rPr>
          <w:rFonts w:hint="eastAsia" w:asciiTheme="minorEastAsia" w:hAnsiTheme="minorEastAsia"/>
        </w:rPr>
        <w:t>shape</w:t>
      </w:r>
      <w:r>
        <w:rPr>
          <w:rFonts w:hint="eastAsia" w:asciiTheme="minorEastAsia" w:hAnsiTheme="minorEastAsia"/>
        </w:rPr>
        <w:t>形式）</w:t>
      </w:r>
      <w:r>
        <w:rPr>
          <w:rFonts w:hint="default" w:asciiTheme="minorEastAsia" w:hAnsiTheme="minorEastAsia"/>
        </w:rPr>
        <w:tab/>
      </w:r>
      <w:r>
        <w:rPr>
          <w:rFonts w:hint="default" w:asciiTheme="minorEastAsia" w:hAnsiTheme="minorEastAsia"/>
        </w:rPr>
        <w:tab/>
      </w:r>
      <w:r>
        <w:rPr>
          <w:rFonts w:hint="default" w:asciiTheme="minorEastAsia" w:hAnsiTheme="minorEastAsia"/>
        </w:rPr>
        <w:tab/>
      </w:r>
      <w:r>
        <w:rPr>
          <w:rFonts w:hint="default" w:asciiTheme="minorEastAsia" w:hAnsiTheme="minorEastAsia"/>
        </w:rPr>
        <w:tab/>
      </w:r>
      <w:r>
        <w:rPr>
          <w:rFonts w:hint="default" w:asciiTheme="minorEastAsia" w:hAnsiTheme="minorEastAsia"/>
        </w:rPr>
        <w:tab/>
      </w:r>
      <w:r>
        <w:rPr>
          <w:rFonts w:hint="eastAsia" w:asciiTheme="minorEastAsia" w:hAnsiTheme="minorEastAsia"/>
        </w:rPr>
        <w:t>1</w:t>
      </w:r>
      <w:r>
        <w:rPr>
          <w:rFonts w:hint="eastAsia" w:asciiTheme="minorEastAsia" w:hAnsiTheme="minorEastAsia"/>
        </w:rPr>
        <w:t>式</w:t>
      </w:r>
    </w:p>
    <w:p>
      <w:pPr>
        <w:pStyle w:val="20"/>
        <w:numPr>
          <w:ilvl w:val="0"/>
          <w:numId w:val="7"/>
        </w:numPr>
        <w:ind w:left="1985" w:leftChars="0"/>
        <w:rPr>
          <w:rFonts w:hint="default" w:asciiTheme="minorEastAsia" w:hAnsiTheme="minorEastAsia"/>
        </w:rPr>
      </w:pPr>
      <w:r>
        <w:rPr>
          <w:rFonts w:hint="eastAsia" w:asciiTheme="minorEastAsia" w:hAnsiTheme="minorEastAsia"/>
        </w:rPr>
        <w:t>その他成果</w:t>
      </w:r>
    </w:p>
    <w:p>
      <w:pPr>
        <w:pStyle w:val="0"/>
        <w:autoSpaceDE w:val="0"/>
        <w:autoSpaceDN w:val="0"/>
        <w:adjustRightInd w:val="0"/>
        <w:spacing w:line="400" w:lineRule="atLeast"/>
        <w:ind w:left="1985"/>
        <w:jc w:val="left"/>
        <w:rPr>
          <w:rFonts w:hint="default" w:asciiTheme="minorEastAsia" w:hAnsiTheme="minorEastAsia"/>
        </w:rPr>
      </w:pPr>
      <w:r>
        <w:rPr>
          <w:rFonts w:hint="eastAsia" w:asciiTheme="minorEastAsia" w:hAnsiTheme="minorEastAsia"/>
        </w:rPr>
        <w:t>打合せ協議記録簿</w:t>
      </w:r>
      <w:r>
        <w:rPr>
          <w:rFonts w:hint="default"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1</w:t>
      </w:r>
      <w:r>
        <w:rPr>
          <w:rFonts w:hint="eastAsia" w:asciiTheme="minorEastAsia" w:hAnsiTheme="minorEastAsia"/>
        </w:rPr>
        <w:t>式</w:t>
      </w:r>
    </w:p>
    <w:p>
      <w:pPr>
        <w:pStyle w:val="0"/>
        <w:autoSpaceDE w:val="0"/>
        <w:autoSpaceDN w:val="0"/>
        <w:adjustRightInd w:val="0"/>
        <w:spacing w:line="400" w:lineRule="atLeast"/>
        <w:ind w:left="1985"/>
        <w:jc w:val="left"/>
        <w:rPr>
          <w:rFonts w:hint="default" w:asciiTheme="minorEastAsia" w:hAnsiTheme="minorEastAsia"/>
        </w:rPr>
      </w:pPr>
      <w:r>
        <w:rPr>
          <w:rFonts w:hint="eastAsia" w:asciiTheme="minorEastAsia" w:hAnsiTheme="minorEastAsia"/>
        </w:rPr>
        <w:t>その他、協議の上、発注者が必要と認めたもの</w:t>
      </w:r>
      <w:r>
        <w:rPr>
          <w:rFonts w:hint="default"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1</w:t>
      </w:r>
      <w:r>
        <w:rPr>
          <w:rFonts w:hint="eastAsia" w:asciiTheme="minorEastAsia" w:hAnsiTheme="minorEastAsia"/>
        </w:rPr>
        <w:t>式</w:t>
      </w:r>
    </w:p>
    <w:p>
      <w:pPr>
        <w:pStyle w:val="20"/>
        <w:ind w:left="1418" w:leftChars="0"/>
        <w:rPr>
          <w:rFonts w:hint="default" w:asciiTheme="minorEastAsia" w:hAnsiTheme="minorEastAsia"/>
        </w:rPr>
      </w:pPr>
      <w:r>
        <w:rPr>
          <w:rFonts w:hint="eastAsia" w:asciiTheme="minorEastAsia" w:hAnsiTheme="minorEastAsia"/>
        </w:rPr>
        <w:t>※（</w:t>
      </w:r>
      <w:r>
        <w:rPr>
          <w:rFonts w:hint="eastAsia" w:asciiTheme="minorEastAsia" w:hAnsiTheme="minorEastAsia"/>
        </w:rPr>
        <w:t>2</w:t>
      </w:r>
      <w:r>
        <w:rPr>
          <w:rFonts w:hint="eastAsia" w:asciiTheme="minorEastAsia" w:hAnsiTheme="minorEastAsia"/>
        </w:rPr>
        <w:t>）、（</w:t>
      </w:r>
      <w:r>
        <w:rPr>
          <w:rFonts w:hint="eastAsia" w:asciiTheme="minorEastAsia" w:hAnsiTheme="minorEastAsia"/>
        </w:rPr>
        <w:t>3</w:t>
      </w:r>
      <w:r>
        <w:rPr>
          <w:rFonts w:hint="eastAsia" w:asciiTheme="minorEastAsia" w:hAnsiTheme="minorEastAsia"/>
        </w:rPr>
        <w:t>）は発注者保有の地理情報システムに搭載すること。</w:t>
      </w:r>
    </w:p>
    <w:p>
      <w:pPr>
        <w:pStyle w:val="0"/>
        <w:widowControl w:val="1"/>
        <w:jc w:val="left"/>
        <w:rPr>
          <w:rFonts w:hint="default" w:asciiTheme="minorEastAsia" w:hAnsiTheme="minorEastAsia"/>
        </w:rPr>
      </w:pPr>
    </w:p>
    <w:sectPr>
      <w:pgSz w:w="11906" w:h="16838"/>
      <w:pgMar w:top="1134"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w:panose1 w:val="00000000000000000000"/>
    <w:charset w:val="80"/>
    <w:family w:val="roman"/>
    <w:notTrueType/>
    <w:pitch w:val="fixed"/>
    <w:sig w:usb0="00000000" w:usb1="00000000" w:usb2="00000000" w:usb3="00000000" w:csb0="00000200" w:csb1="00000000"/>
  </w:font>
  <w:font w:name="MS UI Gothic">
    <w:panose1 w:val="000000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5386CFB2"/>
    <w:lvl w:ilvl="0">
      <w:start w:val="1"/>
      <w:numFmt w:val="decimalFullWidth"/>
      <w:lvlText w:val="第%1章"/>
      <w:lvlJc w:val="left"/>
      <w:pPr>
        <w:ind w:left="1021" w:hanging="1021"/>
      </w:pPr>
      <w:rPr>
        <w:rFonts w:hint="eastAsia"/>
        <w:sz w:val="24"/>
      </w:rPr>
    </w:lvl>
    <w:lvl w:ilvl="1">
      <w:start w:val="1"/>
      <w:numFmt w:val="decimal"/>
      <w:lvlRestart w:val="0"/>
      <w:lvlText w:val="第%2条"/>
      <w:lvlJc w:val="left"/>
      <w:pPr>
        <w:ind w:left="1304" w:hanging="907"/>
      </w:pPr>
      <w:rPr>
        <w:rFonts w:hint="default" w:eastAsia="ＭＳ 明朝" w:asciiTheme="minorEastAsia" w:hAnsiTheme="minorEastAsia"/>
        <w:strike w:val="0"/>
        <w:dstrike w:val="0"/>
        <w:color w:val="auto"/>
        <w:sz w:val="21"/>
      </w:rPr>
    </w:lvl>
    <w:lvl w:ilvl="2">
      <w:start w:val="1"/>
      <w:numFmt w:val="decimal"/>
      <w:lvlText w:val="%3."/>
      <w:lvlJc w:val="left"/>
      <w:pPr>
        <w:ind w:left="1531" w:hanging="510"/>
      </w:pPr>
      <w:rPr>
        <w:rFonts w:hint="eastAsia"/>
        <w:sz w:val="21"/>
      </w:rPr>
    </w:lvl>
    <w:lvl w:ilvl="3">
      <w:numFmt w:val="bullet"/>
      <w:lvlText w:val="○"/>
      <w:lvlJc w:val="left"/>
      <w:pPr>
        <w:ind w:left="1620" w:hanging="360"/>
      </w:pPr>
      <w:rPr>
        <w:rFonts w:hint="eastAsia" w:ascii="ＭＳ 明朝" w:hAnsi="ＭＳ 明朝" w:eastAsia="ＭＳ 明朝"/>
      </w:rPr>
    </w:lvl>
    <w:lvl w:ilvl="4">
      <w:start w:val="1"/>
      <w:numFmt w:val="decimalFullWidth"/>
      <w:lvlText w:val="（%5）"/>
      <w:lvlJc w:val="left"/>
      <w:pPr>
        <w:ind w:left="1587" w:hanging="735"/>
      </w:pPr>
      <w:rPr>
        <w:rFonts w:hint="default"/>
      </w:rPr>
    </w:lvl>
    <w:lvl w:ilvl="5">
      <w:start w:val="1"/>
      <w:numFmt w:val="decimalEnclosedCircle"/>
      <w:lvlText w:val="%6"/>
      <w:lvlJc w:val="left"/>
      <w:pPr>
        <w:ind w:left="2460" w:hanging="360"/>
      </w:pPr>
      <w:rPr>
        <w:rFonts w:hint="default"/>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nsid w:val="00000002"/>
    <w:multiLevelType w:val="hybridMultilevel"/>
    <w:tmpl w:val="3FDE95A0"/>
    <w:lvl w:ilvl="0" w:tplc="6CA8FEC2">
      <w:start w:val="1"/>
      <w:numFmt w:val="decimal"/>
      <w:lvlText w:val="（%1）"/>
      <w:lvlJc w:val="left"/>
      <w:pPr>
        <w:ind w:left="720" w:hanging="7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3FDE95A0"/>
    <w:lvl w:ilvl="0" w:tplc="6CA8FEC2">
      <w:start w:val="1"/>
      <w:numFmt w:val="decimal"/>
      <w:lvlText w:val="（%1）"/>
      <w:lvlJc w:val="left"/>
      <w:pPr>
        <w:ind w:left="720" w:hanging="7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00000004"/>
    <w:multiLevelType w:val="multilevel"/>
    <w:tmpl w:val="1FF2DB40"/>
    <w:lvl w:ilvl="0">
      <w:start w:val="1"/>
      <w:numFmt w:val="decimalFullWidth"/>
      <w:lvlText w:val="第%1条"/>
      <w:lvlJc w:val="left"/>
      <w:pPr>
        <w:ind w:left="420" w:hanging="420"/>
      </w:pPr>
      <w:rPr>
        <w:rFonts w:hint="eastAsia"/>
        <w:sz w:val="21"/>
      </w:rPr>
    </w:lvl>
    <w:lvl w:ilvl="1">
      <w:start w:val="1"/>
      <w:numFmt w:val="decimalFullWidth"/>
      <w:lvlText w:val="%2."/>
      <w:lvlJc w:val="left"/>
      <w:pPr>
        <w:ind w:left="907" w:hanging="397"/>
      </w:pPr>
      <w:rPr>
        <w:rFonts w:hint="default" w:eastAsia="ＭＳ 明朝" w:asciiTheme="minorEastAsia" w:hAnsiTheme="minorEastAsia"/>
        <w:strike w:val="0"/>
        <w:dstrike w:val="0"/>
        <w:color w:val="auto"/>
        <w:sz w:val="21"/>
      </w:rPr>
    </w:lvl>
    <w:lvl w:ilvl="2">
      <w:start w:val="1"/>
      <w:numFmt w:val="decimal"/>
      <w:lvlText w:val="(%3)"/>
      <w:lvlJc w:val="left"/>
      <w:pPr>
        <w:ind w:left="1361" w:hanging="510"/>
      </w:pPr>
      <w:rPr>
        <w:rFonts w:hint="default"/>
      </w:rPr>
    </w:lvl>
    <w:lvl w:ilvl="3">
      <w:numFmt w:val="bullet"/>
      <w:lvlText w:val="○"/>
      <w:lvlJc w:val="left"/>
      <w:pPr>
        <w:ind w:left="1620" w:hanging="360"/>
      </w:pPr>
      <w:rPr>
        <w:rFonts w:hint="eastAsia" w:ascii="ＭＳ 明朝" w:hAnsi="ＭＳ 明朝" w:eastAsia="ＭＳ 明朝"/>
      </w:rPr>
    </w:lvl>
    <w:lvl w:ilvl="4">
      <w:start w:val="1"/>
      <w:numFmt w:val="decimalFullWidth"/>
      <w:lvlText w:val="（%5）"/>
      <w:lvlJc w:val="left"/>
      <w:pPr>
        <w:ind w:left="1587" w:hanging="735"/>
      </w:pPr>
      <w:rPr>
        <w:rFonts w:hint="default"/>
      </w:rPr>
    </w:lvl>
    <w:lvl w:ilvl="5">
      <w:start w:val="1"/>
      <w:numFmt w:val="decimalEnclosedCircle"/>
      <w:lvlText w:val="%6"/>
      <w:lvlJc w:val="left"/>
      <w:pPr>
        <w:ind w:left="2460" w:hanging="360"/>
      </w:pPr>
      <w:rPr>
        <w:rFonts w:hint="default"/>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00000005"/>
    <w:multiLevelType w:val="hybridMultilevel"/>
    <w:tmpl w:val="847C07EA"/>
    <w:lvl w:ilvl="0" w:tplc="6CA8FEC2">
      <w:start w:val="1"/>
      <w:numFmt w:val="decimal"/>
      <w:lvlText w:val="（%1）"/>
      <w:lvlJc w:val="left"/>
      <w:pPr>
        <w:ind w:left="720" w:hanging="7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00000006"/>
    <w:multiLevelType w:val="hybridMultilevel"/>
    <w:tmpl w:val="3FDE95A0"/>
    <w:lvl w:ilvl="0" w:tplc="6CA8FEC2">
      <w:start w:val="1"/>
      <w:numFmt w:val="decimal"/>
      <w:lvlText w:val="（%1）"/>
      <w:lvlJc w:val="left"/>
      <w:pPr>
        <w:ind w:left="720" w:hanging="7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00000007"/>
    <w:multiLevelType w:val="hybridMultilevel"/>
    <w:tmpl w:val="3FDE95A0"/>
    <w:lvl w:ilvl="0" w:tplc="6CA8FEC2">
      <w:start w:val="1"/>
      <w:numFmt w:val="decimal"/>
      <w:lvlText w:val="（%1）"/>
      <w:lvlJc w:val="left"/>
      <w:pPr>
        <w:ind w:left="720" w:hanging="7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ﾋﾞｼﾞﾈｽ書院"/>
    <w:next w:val="19"/>
    <w:link w:val="0"/>
    <w:uiPriority w:val="0"/>
    <w:pPr>
      <w:widowControl w:val="0"/>
      <w:autoSpaceDE w:val="0"/>
      <w:autoSpaceDN w:val="0"/>
      <w:adjustRightInd w:val="0"/>
      <w:spacing w:line="400" w:lineRule="atLeast"/>
    </w:pPr>
    <w:rPr>
      <w:rFonts w:ascii="ＭＳ 明朝" w:hAnsi="ＭＳ 明朝" w:eastAsia="ＭＳ 明朝"/>
      <w:kern w:val="0"/>
    </w:rPr>
  </w:style>
  <w:style w:type="paragraph" w:styleId="20">
    <w:name w:val="List Paragraph"/>
    <w:basedOn w:val="0"/>
    <w:next w:val="20"/>
    <w:link w:val="0"/>
    <w:uiPriority w:val="0"/>
    <w:qFormat/>
    <w:pPr>
      <w:ind w:left="840" w:leftChars="400"/>
    </w:pPr>
  </w:style>
  <w:style w:type="paragraph" w:styleId="21">
    <w:name w:val="Plain Text"/>
    <w:basedOn w:val="0"/>
    <w:next w:val="21"/>
    <w:link w:val="22"/>
    <w:uiPriority w:val="0"/>
    <w:rPr>
      <w:rFonts w:ascii="ＭＳ 明朝" w:hAnsi="ＭＳ 明朝" w:eastAsia="ＭＳ 明朝"/>
    </w:rPr>
  </w:style>
  <w:style w:type="character" w:styleId="22" w:customStyle="1">
    <w:name w:val="書式なし (文字)"/>
    <w:basedOn w:val="10"/>
    <w:next w:val="22"/>
    <w:link w:val="21"/>
    <w:uiPriority w:val="0"/>
    <w:rPr>
      <w:rFonts w:ascii="ＭＳ 明朝" w:hAnsi="ＭＳ 明朝" w:eastAsia="ＭＳ 明朝"/>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customStyle="1">
    <w:name w:val="Default"/>
    <w:next w:val="25"/>
    <w:link w:val="0"/>
    <w:uiPriority w:val="0"/>
    <w:pPr>
      <w:widowControl w:val="0"/>
      <w:autoSpaceDE w:val="0"/>
      <w:autoSpaceDN w:val="0"/>
      <w:adjustRightInd w:val="0"/>
    </w:pPr>
    <w:rPr>
      <w:rFonts w:ascii="ＭＳ" w:hAnsi="ＭＳ" w:eastAsia="ＭＳ"/>
      <w:color w:val="000000"/>
      <w:kern w:val="0"/>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132</TotalTime>
  <Pages>7</Pages>
  <Words>68</Words>
  <Characters>4195</Characters>
  <Application>JUST Note</Application>
  <Lines>225</Lines>
  <Paragraphs>119</Paragraphs>
  <Company>株式会社パスコ</Company>
  <CharactersWithSpaces>4281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pasco</dc:creator>
  <cp:lastModifiedBy>a150700</cp:lastModifiedBy>
  <cp:lastPrinted>2021-04-27T05:54:00Z</cp:lastPrinted>
  <dcterms:created xsi:type="dcterms:W3CDTF">2023-03-31T00:45:00Z</dcterms:created>
  <dcterms:modified xsi:type="dcterms:W3CDTF">2023-06-02T02:14:37Z</dcterms:modified>
  <cp:revision>6</cp:revision>
</cp:coreProperties>
</file>