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73" w:rsidRPr="00EB6051" w:rsidRDefault="009C3412">
      <w:pPr>
        <w:jc w:val="center"/>
        <w:rPr>
          <w:rFonts w:ascii="ＭＳ ゴシック" w:eastAsia="ＭＳ ゴシック" w:hAnsi="ＭＳ ゴシック"/>
          <w:color w:val="000000" w:themeColor="text1"/>
        </w:rPr>
      </w:pPr>
      <w:r w:rsidRPr="00EB6051">
        <w:rPr>
          <w:rFonts w:ascii="ＭＳ ゴシック" w:eastAsia="ＭＳ ゴシック" w:hAnsi="ＭＳ ゴシック" w:hint="eastAsia"/>
          <w:color w:val="000000" w:themeColor="text1"/>
        </w:rPr>
        <w:t>サービス付き高齢者向け住宅の登録に関する事務取扱要領</w:t>
      </w:r>
    </w:p>
    <w:p w:rsidR="00EB3F73" w:rsidRPr="00EB6051" w:rsidRDefault="009C3412">
      <w:pPr>
        <w:jc w:val="right"/>
        <w:rPr>
          <w:color w:val="000000" w:themeColor="text1"/>
        </w:rPr>
      </w:pPr>
      <w:r w:rsidRPr="00EB6051">
        <w:rPr>
          <w:rFonts w:hint="eastAsia"/>
          <w:color w:val="000000" w:themeColor="text1"/>
        </w:rPr>
        <w:t xml:space="preserve">　　　　　　　　　　平成２３年１０月２０日</w:t>
      </w:r>
    </w:p>
    <w:p w:rsidR="00EB3F73" w:rsidRPr="00EB6051" w:rsidRDefault="00EB3F73">
      <w:pPr>
        <w:rPr>
          <w:color w:val="000000" w:themeColor="text1"/>
        </w:rPr>
      </w:pPr>
    </w:p>
    <w:p w:rsidR="00EB3F73" w:rsidRPr="00EB6051" w:rsidRDefault="009C3412">
      <w:pPr>
        <w:ind w:firstLineChars="100" w:firstLine="240"/>
        <w:rPr>
          <w:color w:val="000000" w:themeColor="text1"/>
        </w:rPr>
      </w:pPr>
      <w:r w:rsidRPr="00EB6051">
        <w:rPr>
          <w:rFonts w:hint="eastAsia"/>
          <w:color w:val="000000" w:themeColor="text1"/>
        </w:rPr>
        <w:t>（目的）</w:t>
      </w:r>
    </w:p>
    <w:p w:rsidR="00EB3F73" w:rsidRPr="00EB6051" w:rsidRDefault="009C3412">
      <w:pPr>
        <w:ind w:left="240" w:hangingChars="100" w:hanging="240"/>
        <w:rPr>
          <w:color w:val="000000" w:themeColor="text1"/>
        </w:rPr>
      </w:pPr>
      <w:r w:rsidRPr="00EB6051">
        <w:rPr>
          <w:rFonts w:hint="eastAsia"/>
          <w:color w:val="000000" w:themeColor="text1"/>
        </w:rPr>
        <w:t>第１条　この要領は、高齢者の居住の安定確保に関する法律（平成１３年法律第２６号。以下「法」という。）に基づき、下関市内におけるサービス付き高齢者向け住宅（以下「サ高住」という。）の登録に関する事務の取扱いについて、必要な事項を定めることを目的とする。</w:t>
      </w:r>
    </w:p>
    <w:p w:rsidR="00EB3F73" w:rsidRPr="00EB6051" w:rsidRDefault="00EB3F73">
      <w:pPr>
        <w:rPr>
          <w:color w:val="000000" w:themeColor="text1"/>
        </w:rPr>
      </w:pPr>
    </w:p>
    <w:p w:rsidR="00EB3F73" w:rsidRPr="00EB6051" w:rsidRDefault="009C3412">
      <w:pPr>
        <w:ind w:firstLineChars="100" w:firstLine="240"/>
        <w:rPr>
          <w:color w:val="000000" w:themeColor="text1"/>
        </w:rPr>
      </w:pPr>
      <w:r w:rsidRPr="00EB6051">
        <w:rPr>
          <w:rFonts w:hint="eastAsia"/>
          <w:color w:val="000000" w:themeColor="text1"/>
        </w:rPr>
        <w:t>（登録の申請）</w:t>
      </w:r>
    </w:p>
    <w:p w:rsidR="00EB3F73" w:rsidRPr="00EB6051" w:rsidRDefault="009C3412">
      <w:pPr>
        <w:ind w:left="240" w:hangingChars="100" w:hanging="240"/>
        <w:rPr>
          <w:color w:val="000000" w:themeColor="text1"/>
        </w:rPr>
      </w:pPr>
      <w:r w:rsidRPr="00EB6051">
        <w:rPr>
          <w:rFonts w:hint="eastAsia"/>
          <w:color w:val="000000" w:themeColor="text1"/>
        </w:rPr>
        <w:t>第２条　法第５条第１項の登録又は同条第２項の登録の更新を受けようとする者（以下「登録申請者」という。）は、国土交通省・厚生労働省関係高齢者の居住の安定確保に関する法律施行規則（平成２３年厚生労働省・国土交通省令第２号。以下「省令」という。）で定める登録申請書（省令別記様式第１号）に、省令で定める添付書類を添える。ただし、</w:t>
      </w:r>
      <w:r w:rsidR="00BE36FF" w:rsidRPr="00EB6051">
        <w:rPr>
          <w:rFonts w:hint="eastAsia"/>
          <w:color w:val="000000" w:themeColor="text1"/>
        </w:rPr>
        <w:t>省令</w:t>
      </w:r>
      <w:r w:rsidRPr="00EB6051">
        <w:rPr>
          <w:rFonts w:hint="eastAsia"/>
          <w:color w:val="000000" w:themeColor="text1"/>
        </w:rPr>
        <w:t>第７条</w:t>
      </w:r>
      <w:r w:rsidR="00CA0540" w:rsidRPr="00EB6051">
        <w:rPr>
          <w:rFonts w:hint="eastAsia"/>
          <w:color w:val="000000" w:themeColor="text1"/>
        </w:rPr>
        <w:t>第１項</w:t>
      </w:r>
      <w:r w:rsidRPr="00EB6051">
        <w:rPr>
          <w:rFonts w:hint="eastAsia"/>
          <w:color w:val="000000" w:themeColor="text1"/>
        </w:rPr>
        <w:t>第６号</w:t>
      </w:r>
      <w:r w:rsidR="00BE36FF" w:rsidRPr="00EB6051">
        <w:rPr>
          <w:rFonts w:hint="eastAsia"/>
          <w:color w:val="000000" w:themeColor="text1"/>
        </w:rPr>
        <w:t>の規定に基づき市長が必要と認める書類については、</w:t>
      </w:r>
      <w:r w:rsidRPr="00EB6051">
        <w:rPr>
          <w:rFonts w:hint="eastAsia"/>
          <w:color w:val="000000" w:themeColor="text1"/>
        </w:rPr>
        <w:t>すでに市長に提出されている当該書類の内容に変更が無いときは、申請書にその旨を記載して当該書類の添付を省略することができる。</w:t>
      </w:r>
    </w:p>
    <w:p w:rsidR="00EB3F73" w:rsidRPr="00EB6051" w:rsidRDefault="009C3412">
      <w:pPr>
        <w:ind w:left="240" w:hangingChars="100" w:hanging="240"/>
        <w:rPr>
          <w:color w:val="000000" w:themeColor="text1"/>
        </w:rPr>
      </w:pPr>
      <w:r w:rsidRPr="00EB6051">
        <w:rPr>
          <w:rFonts w:hint="eastAsia"/>
          <w:color w:val="000000" w:themeColor="text1"/>
        </w:rPr>
        <w:t>２　登録申請者及び法第９条の登録事業者（以下「登録事業者」という。）は、前項のほか法に基づく申請及び届出の添付書類の作成にあたっては、別表（添付書類作成要領）に留意する。</w:t>
      </w:r>
    </w:p>
    <w:p w:rsidR="00EB3F73" w:rsidRPr="00EB6051" w:rsidRDefault="009C3412">
      <w:pPr>
        <w:ind w:left="240" w:hangingChars="100" w:hanging="240"/>
        <w:rPr>
          <w:color w:val="000000" w:themeColor="text1"/>
        </w:rPr>
      </w:pPr>
      <w:r w:rsidRPr="00EB6051">
        <w:rPr>
          <w:rFonts w:hint="eastAsia"/>
          <w:color w:val="000000" w:themeColor="text1"/>
        </w:rPr>
        <w:t>３　登録申請者は、申請に係る建物が建築基準法（昭和２５年法律第２０１号）第６条第１項の確認を要するときは、当該</w:t>
      </w:r>
      <w:r w:rsidRPr="00EB6051">
        <w:rPr>
          <w:color w:val="000000" w:themeColor="text1"/>
        </w:rPr>
        <w:t>確認済証の交付</w:t>
      </w:r>
      <w:r w:rsidRPr="00EB6051">
        <w:rPr>
          <w:rFonts w:hint="eastAsia"/>
          <w:color w:val="000000" w:themeColor="text1"/>
        </w:rPr>
        <w:t>後に申請を行うこととする。</w:t>
      </w:r>
    </w:p>
    <w:p w:rsidR="00EB3F73" w:rsidRPr="00EB6051" w:rsidRDefault="009C3412">
      <w:pPr>
        <w:ind w:left="240" w:hangingChars="100" w:hanging="240"/>
        <w:rPr>
          <w:color w:val="000000" w:themeColor="text1"/>
        </w:rPr>
      </w:pPr>
      <w:r w:rsidRPr="00EB6051">
        <w:rPr>
          <w:rFonts w:hint="eastAsia"/>
          <w:color w:val="000000" w:themeColor="text1"/>
        </w:rPr>
        <w:t>４　登録申請者は、下関市手数料条例（平成１７年条例第９２号）に定めるところにより、市に登録手数料を納めなければならない。</w:t>
      </w:r>
    </w:p>
    <w:p w:rsidR="00EB3F73" w:rsidRPr="00EB6051" w:rsidRDefault="009C3412">
      <w:pPr>
        <w:ind w:left="240" w:hangingChars="100" w:hanging="240"/>
        <w:rPr>
          <w:color w:val="000000" w:themeColor="text1"/>
        </w:rPr>
      </w:pPr>
      <w:r w:rsidRPr="00EB6051">
        <w:rPr>
          <w:rFonts w:hint="eastAsia"/>
          <w:color w:val="000000" w:themeColor="text1"/>
        </w:rPr>
        <w:t>５　法第５条第２項の登録の更新を受けようとする者は、登録の有効期間の満了の日の９０日前から３０日前までに登録申請書を市長に提出するものとする。</w:t>
      </w:r>
    </w:p>
    <w:p w:rsidR="00EB3F73" w:rsidRPr="00EB6051" w:rsidRDefault="009C3412">
      <w:pPr>
        <w:ind w:left="240" w:hangingChars="100" w:hanging="240"/>
        <w:rPr>
          <w:color w:val="000000" w:themeColor="text1"/>
        </w:rPr>
      </w:pPr>
      <w:r w:rsidRPr="00EB6051">
        <w:rPr>
          <w:rFonts w:hint="eastAsia"/>
          <w:color w:val="000000" w:themeColor="text1"/>
        </w:rPr>
        <w:t>６　登録申請者及び登録事業者は、第１項のほか法に基づく申請及び届出により市に提出した申請書その他の書類の写しを保管するものとする。</w:t>
      </w:r>
    </w:p>
    <w:p w:rsidR="00EB3F73" w:rsidRPr="00EB6051" w:rsidRDefault="00EB3F73">
      <w:pPr>
        <w:ind w:left="240" w:hangingChars="100" w:hanging="240"/>
        <w:rPr>
          <w:color w:val="000000" w:themeColor="text1"/>
        </w:rPr>
      </w:pPr>
    </w:p>
    <w:p w:rsidR="00EB3F73" w:rsidRPr="00EB6051" w:rsidRDefault="009C3412">
      <w:pPr>
        <w:ind w:leftChars="100" w:left="240"/>
        <w:rPr>
          <w:color w:val="000000" w:themeColor="text1"/>
        </w:rPr>
      </w:pPr>
      <w:r w:rsidRPr="00EB6051">
        <w:rPr>
          <w:rFonts w:hint="eastAsia"/>
          <w:color w:val="000000" w:themeColor="text1"/>
        </w:rPr>
        <w:t>（入居者の基準）</w:t>
      </w:r>
    </w:p>
    <w:p w:rsidR="00EB3F73" w:rsidRPr="00EB6051" w:rsidRDefault="009C3412">
      <w:pPr>
        <w:ind w:left="240" w:hangingChars="100" w:hanging="240"/>
        <w:rPr>
          <w:color w:val="000000" w:themeColor="text1"/>
        </w:rPr>
      </w:pPr>
      <w:r w:rsidRPr="00EB6051">
        <w:rPr>
          <w:rFonts w:hint="eastAsia"/>
          <w:color w:val="000000" w:themeColor="text1"/>
        </w:rPr>
        <w:t>第３条　省令第３条第２号に規定する市長が認める者は、次の各号のいずれかに該当する者とする。</w:t>
      </w:r>
    </w:p>
    <w:p w:rsidR="00EB3F73" w:rsidRPr="00EB6051" w:rsidRDefault="009C3412">
      <w:pPr>
        <w:ind w:firstLineChars="100" w:firstLine="240"/>
        <w:rPr>
          <w:color w:val="000000" w:themeColor="text1"/>
        </w:rPr>
      </w:pPr>
      <w:r w:rsidRPr="00EB6051">
        <w:rPr>
          <w:rFonts w:hint="eastAsia"/>
          <w:color w:val="000000" w:themeColor="text1"/>
        </w:rPr>
        <w:lastRenderedPageBreak/>
        <w:t xml:space="preserve">(1) </w:t>
      </w:r>
      <w:r w:rsidRPr="00EB6051">
        <w:rPr>
          <w:color w:val="000000" w:themeColor="text1"/>
        </w:rPr>
        <w:t>要介護認定又は要支援認定を受け</w:t>
      </w:r>
      <w:r w:rsidRPr="00EB6051">
        <w:rPr>
          <w:rFonts w:hint="eastAsia"/>
          <w:color w:val="000000" w:themeColor="text1"/>
        </w:rPr>
        <w:t>ている入居者の介護を行う者</w:t>
      </w:r>
    </w:p>
    <w:p w:rsidR="00EB3F73" w:rsidRPr="00EB6051" w:rsidRDefault="009C3412">
      <w:pPr>
        <w:ind w:leftChars="100" w:left="480" w:hangingChars="100" w:hanging="240"/>
        <w:rPr>
          <w:color w:val="000000" w:themeColor="text1"/>
        </w:rPr>
      </w:pPr>
      <w:r w:rsidRPr="00EB6051">
        <w:rPr>
          <w:rFonts w:hint="eastAsia"/>
          <w:color w:val="000000" w:themeColor="text1"/>
        </w:rPr>
        <w:t>(2) 入居している高齢者が扶養している児童（</w:t>
      </w:r>
      <w:r w:rsidRPr="00EB6051">
        <w:rPr>
          <w:color w:val="000000" w:themeColor="text1"/>
        </w:rPr>
        <w:t>満</w:t>
      </w:r>
      <w:r w:rsidRPr="00EB6051">
        <w:rPr>
          <w:rFonts w:hint="eastAsia"/>
          <w:color w:val="000000" w:themeColor="text1"/>
        </w:rPr>
        <w:t>１８</w:t>
      </w:r>
      <w:r w:rsidRPr="00EB6051">
        <w:rPr>
          <w:color w:val="000000" w:themeColor="text1"/>
        </w:rPr>
        <w:t>歳に満たない</w:t>
      </w:r>
      <w:r w:rsidRPr="00EB6051">
        <w:rPr>
          <w:rFonts w:hint="eastAsia"/>
          <w:color w:val="000000" w:themeColor="text1"/>
        </w:rPr>
        <w:t>者をいう。）</w:t>
      </w:r>
    </w:p>
    <w:p w:rsidR="00EB3F73" w:rsidRPr="00EB6051" w:rsidRDefault="009C3412">
      <w:pPr>
        <w:ind w:leftChars="100" w:left="480" w:hangingChars="100" w:hanging="240"/>
        <w:rPr>
          <w:color w:val="000000" w:themeColor="text1"/>
        </w:rPr>
      </w:pPr>
      <w:r w:rsidRPr="00EB6051">
        <w:rPr>
          <w:rFonts w:hint="eastAsia"/>
          <w:color w:val="000000" w:themeColor="text1"/>
        </w:rPr>
        <w:t>(3) 入居している高齢者が扶養している障害者（身体障害者福祉法施行規則（昭和２５年厚生省令第１５号）別表第５号の１級から４級までのいずれかに該当する者又は精神保健及び精神障害者福祉に関する法律施行令（昭和２５年政令第１５５号）第６条第３項に規定する１級から３級までのいずれかに該当する者をいう。）</w:t>
      </w:r>
    </w:p>
    <w:p w:rsidR="00EB3F73" w:rsidRPr="00EB6051" w:rsidRDefault="009C3412">
      <w:pPr>
        <w:ind w:firstLineChars="100" w:firstLine="240"/>
        <w:rPr>
          <w:color w:val="000000" w:themeColor="text1"/>
        </w:rPr>
      </w:pPr>
      <w:r w:rsidRPr="00EB6051">
        <w:rPr>
          <w:rFonts w:hint="eastAsia"/>
          <w:color w:val="000000" w:themeColor="text1"/>
        </w:rPr>
        <w:t>(4) その他の事情により、市長が特に同居の必要があると認める者</w:t>
      </w:r>
    </w:p>
    <w:p w:rsidR="00EB3F73" w:rsidRPr="00EB6051" w:rsidRDefault="009C3412">
      <w:pPr>
        <w:ind w:left="240" w:hangingChars="100" w:hanging="240"/>
        <w:rPr>
          <w:color w:val="000000" w:themeColor="text1"/>
        </w:rPr>
      </w:pPr>
      <w:r w:rsidRPr="00EB6051">
        <w:rPr>
          <w:rFonts w:hint="eastAsia"/>
          <w:color w:val="000000" w:themeColor="text1"/>
        </w:rPr>
        <w:t>２　登録事業者又は登録事業者から登録住宅の管理を委託された者は、入居申込者から年齢を証する書類等の提出を求め、法第７条第１項第４号及び前項に規定する入居者の資格を具備するか否かについて審査するものとする。</w:t>
      </w:r>
    </w:p>
    <w:p w:rsidR="00EB3F73" w:rsidRPr="00EB6051" w:rsidRDefault="00EB3F73">
      <w:pPr>
        <w:ind w:left="240" w:hangingChars="100" w:hanging="240"/>
        <w:rPr>
          <w:color w:val="000000" w:themeColor="text1"/>
        </w:rPr>
      </w:pPr>
    </w:p>
    <w:p w:rsidR="00EB3F73" w:rsidRPr="00CD509F" w:rsidRDefault="009C3412">
      <w:pPr>
        <w:ind w:leftChars="100" w:left="240"/>
      </w:pPr>
      <w:r w:rsidRPr="00CD509F">
        <w:rPr>
          <w:rFonts w:hint="eastAsia"/>
        </w:rPr>
        <w:t>（登録簿の閲覧）</w:t>
      </w:r>
    </w:p>
    <w:p w:rsidR="00EB3F73" w:rsidRPr="00CD509F" w:rsidRDefault="009C3412">
      <w:pPr>
        <w:ind w:left="240" w:hangingChars="100" w:hanging="240"/>
      </w:pPr>
      <w:r w:rsidRPr="00CD509F">
        <w:rPr>
          <w:rFonts w:hint="eastAsia"/>
        </w:rPr>
        <w:t>第４条　登録簿は、</w:t>
      </w:r>
      <w:r w:rsidR="005A304D" w:rsidRPr="00CD509F">
        <w:rPr>
          <w:rFonts w:hint="eastAsia"/>
        </w:rPr>
        <w:t>サービス付き高齢者向け住宅情報提供システムに掲載されている登録情報とし、インターネット上にて</w:t>
      </w:r>
      <w:r w:rsidRPr="00CD509F">
        <w:rPr>
          <w:rFonts w:hint="eastAsia"/>
        </w:rPr>
        <w:t>一般の閲覧に供するものとする。</w:t>
      </w:r>
    </w:p>
    <w:p w:rsidR="00EB3F73" w:rsidRPr="00CD509F" w:rsidRDefault="00EB3F73">
      <w:pPr>
        <w:ind w:left="240" w:hangingChars="100" w:hanging="240"/>
      </w:pPr>
    </w:p>
    <w:p w:rsidR="00EB3F73" w:rsidRPr="00CD509F" w:rsidRDefault="009C3412">
      <w:pPr>
        <w:ind w:firstLineChars="100" w:firstLine="240"/>
      </w:pPr>
      <w:r w:rsidRPr="00CD509F">
        <w:rPr>
          <w:rFonts w:hint="eastAsia"/>
        </w:rPr>
        <w:t>（廃業等の届出）</w:t>
      </w:r>
    </w:p>
    <w:p w:rsidR="00EB3F73" w:rsidRPr="00EB6051" w:rsidRDefault="009C3412">
      <w:pPr>
        <w:ind w:left="240" w:hangingChars="100" w:hanging="240"/>
        <w:rPr>
          <w:color w:val="000000" w:themeColor="text1"/>
        </w:rPr>
      </w:pPr>
      <w:r w:rsidRPr="00EB6051">
        <w:rPr>
          <w:rFonts w:hint="eastAsia"/>
          <w:color w:val="000000" w:themeColor="text1"/>
        </w:rPr>
        <w:t>第５条　法第１２条の廃業等届の様式は、様式第１号とする。</w:t>
      </w:r>
    </w:p>
    <w:p w:rsidR="00EB3F73" w:rsidRPr="00EB6051" w:rsidRDefault="00EB3F73">
      <w:pPr>
        <w:ind w:left="240" w:hangingChars="100" w:hanging="240"/>
        <w:rPr>
          <w:color w:val="000000" w:themeColor="text1"/>
        </w:rPr>
      </w:pPr>
    </w:p>
    <w:p w:rsidR="00EB3F73" w:rsidRPr="00EB6051" w:rsidRDefault="009C3412">
      <w:pPr>
        <w:ind w:leftChars="100" w:left="240"/>
        <w:rPr>
          <w:color w:val="000000" w:themeColor="text1"/>
        </w:rPr>
      </w:pPr>
      <w:r w:rsidRPr="00EB6051">
        <w:rPr>
          <w:rFonts w:hint="eastAsia"/>
          <w:color w:val="000000" w:themeColor="text1"/>
        </w:rPr>
        <w:t>（登録の抹消）</w:t>
      </w:r>
    </w:p>
    <w:p w:rsidR="00EB3F73" w:rsidRPr="00EB6051" w:rsidRDefault="009C3412">
      <w:pPr>
        <w:ind w:left="240" w:hangingChars="100" w:hanging="240"/>
        <w:rPr>
          <w:color w:val="000000" w:themeColor="text1"/>
        </w:rPr>
      </w:pPr>
      <w:r w:rsidRPr="00EB6051">
        <w:rPr>
          <w:rFonts w:hint="eastAsia"/>
          <w:color w:val="000000" w:themeColor="text1"/>
        </w:rPr>
        <w:t>第６条　法第１３条第１項第１号の登録抹消申請書の様式は、様式第２号とする。</w:t>
      </w:r>
    </w:p>
    <w:p w:rsidR="00EB3F73" w:rsidRPr="00EB6051" w:rsidRDefault="00EB3F73">
      <w:pPr>
        <w:rPr>
          <w:color w:val="000000" w:themeColor="text1"/>
        </w:rPr>
      </w:pPr>
    </w:p>
    <w:p w:rsidR="00EB3F73" w:rsidRPr="00EB6051" w:rsidRDefault="009C3412">
      <w:pPr>
        <w:ind w:firstLineChars="100" w:firstLine="240"/>
        <w:rPr>
          <w:color w:val="000000" w:themeColor="text1"/>
        </w:rPr>
      </w:pPr>
      <w:r w:rsidRPr="00EB6051">
        <w:rPr>
          <w:rFonts w:hint="eastAsia"/>
          <w:color w:val="000000" w:themeColor="text1"/>
        </w:rPr>
        <w:t>（状況報告）</w:t>
      </w:r>
    </w:p>
    <w:p w:rsidR="00EB3F73" w:rsidRPr="00EB6051" w:rsidRDefault="009C3412">
      <w:pPr>
        <w:ind w:left="240" w:hangingChars="100" w:hanging="240"/>
        <w:rPr>
          <w:color w:val="000000" w:themeColor="text1"/>
        </w:rPr>
      </w:pPr>
      <w:r w:rsidRPr="00EB6051">
        <w:rPr>
          <w:rFonts w:hint="eastAsia"/>
          <w:color w:val="000000" w:themeColor="text1"/>
        </w:rPr>
        <w:t>第７条　市長は、法第２４条の規定に基づき、登録事業者又は登録事業者から登録住宅の管理若しくは高齢者生活支援サービスの提供を委託された者（以下「管理等受託者」という。）に対し、様式第３号により毎年１月末までに市長に報告するよう求めるものとする。</w:t>
      </w:r>
    </w:p>
    <w:p w:rsidR="00EB3F73" w:rsidRPr="00EB6051" w:rsidRDefault="00EB3F73">
      <w:pPr>
        <w:rPr>
          <w:color w:val="000000" w:themeColor="text1"/>
        </w:rPr>
      </w:pPr>
    </w:p>
    <w:p w:rsidR="00EB3F73" w:rsidRPr="00EB6051" w:rsidRDefault="009C3412">
      <w:pPr>
        <w:ind w:firstLineChars="100" w:firstLine="240"/>
        <w:rPr>
          <w:color w:val="000000" w:themeColor="text1"/>
        </w:rPr>
      </w:pPr>
      <w:r w:rsidRPr="00EB6051">
        <w:rPr>
          <w:rFonts w:hint="eastAsia"/>
          <w:color w:val="000000" w:themeColor="text1"/>
        </w:rPr>
        <w:t>（立入検査）</w:t>
      </w:r>
    </w:p>
    <w:p w:rsidR="00EB3F73" w:rsidRPr="00EB6051" w:rsidRDefault="009C3412">
      <w:pPr>
        <w:ind w:left="240" w:hangingChars="100" w:hanging="240"/>
        <w:rPr>
          <w:color w:val="000000" w:themeColor="text1"/>
        </w:rPr>
      </w:pPr>
      <w:r w:rsidRPr="00EB6051">
        <w:rPr>
          <w:rFonts w:hint="eastAsia"/>
          <w:color w:val="000000" w:themeColor="text1"/>
        </w:rPr>
        <w:t>第８条　市長は、法第２４条の規定に基づき、その職員に、登録事業者若しくは管理等受託者の事務所又は登録住宅に立ち入り、検査させ、質問させることができる。</w:t>
      </w:r>
    </w:p>
    <w:p w:rsidR="00EB3F73" w:rsidRPr="00EB6051" w:rsidRDefault="00EB3F73">
      <w:pPr>
        <w:ind w:left="240" w:hangingChars="100" w:hanging="240"/>
        <w:rPr>
          <w:color w:val="000000" w:themeColor="text1"/>
        </w:rPr>
      </w:pPr>
    </w:p>
    <w:p w:rsidR="00EB3F73" w:rsidRPr="00EB6051" w:rsidRDefault="009C3412">
      <w:pPr>
        <w:ind w:leftChars="100" w:left="240"/>
        <w:rPr>
          <w:color w:val="000000" w:themeColor="text1"/>
        </w:rPr>
      </w:pPr>
      <w:r w:rsidRPr="00EB6051">
        <w:rPr>
          <w:rFonts w:hint="eastAsia"/>
          <w:color w:val="000000" w:themeColor="text1"/>
        </w:rPr>
        <w:t>（規模の基準）</w:t>
      </w:r>
    </w:p>
    <w:p w:rsidR="00EB3F73" w:rsidRPr="00EB6051" w:rsidRDefault="009C3412">
      <w:pPr>
        <w:ind w:left="240" w:hangingChars="100" w:hanging="240"/>
        <w:rPr>
          <w:color w:val="000000" w:themeColor="text1"/>
        </w:rPr>
      </w:pPr>
      <w:r w:rsidRPr="00EB6051">
        <w:rPr>
          <w:rFonts w:hint="eastAsia"/>
          <w:color w:val="000000" w:themeColor="text1"/>
        </w:rPr>
        <w:lastRenderedPageBreak/>
        <w:t>第９条　サ高住の床面積の算定に当たっては、次の各号によるものとする。</w:t>
      </w:r>
    </w:p>
    <w:p w:rsidR="00EB3F73" w:rsidRPr="00EB6051" w:rsidRDefault="009C3412">
      <w:pPr>
        <w:ind w:firstLineChars="100" w:firstLine="240"/>
        <w:rPr>
          <w:color w:val="000000" w:themeColor="text1"/>
        </w:rPr>
      </w:pPr>
      <w:r w:rsidRPr="00EB6051">
        <w:rPr>
          <w:rFonts w:hint="eastAsia"/>
          <w:color w:val="000000" w:themeColor="text1"/>
        </w:rPr>
        <w:t>(1) 各居住部分の床面積は、壁芯で算定する。</w:t>
      </w:r>
    </w:p>
    <w:p w:rsidR="00EB3F73" w:rsidRPr="00EB6051" w:rsidRDefault="009C3412">
      <w:pPr>
        <w:ind w:leftChars="100" w:left="480" w:hangingChars="100" w:hanging="240"/>
        <w:rPr>
          <w:color w:val="000000" w:themeColor="text1"/>
        </w:rPr>
      </w:pPr>
      <w:r w:rsidRPr="00EB6051">
        <w:rPr>
          <w:rFonts w:hint="eastAsia"/>
          <w:color w:val="000000" w:themeColor="text1"/>
        </w:rPr>
        <w:t>(2) パイプシャフト、メーターボックス等のうち、各住戸に隣接し共用部分と扉等で区画され各住戸に必要なもの又は住戸部分からのみ点検するものについては、各住戸の床面積に含めることができる。ただし、その面積が過大なときは専用部分の面積に含まないこととする。</w:t>
      </w:r>
    </w:p>
    <w:p w:rsidR="00EB3F73" w:rsidRPr="00EB6051" w:rsidRDefault="009C3412">
      <w:pPr>
        <w:ind w:leftChars="100" w:left="480" w:hangingChars="100" w:hanging="240"/>
        <w:rPr>
          <w:color w:val="000000" w:themeColor="text1"/>
        </w:rPr>
      </w:pPr>
      <w:r w:rsidRPr="00EB6051">
        <w:rPr>
          <w:rFonts w:hint="eastAsia"/>
          <w:color w:val="000000" w:themeColor="text1"/>
        </w:rPr>
        <w:t>(</w:t>
      </w:r>
      <w:r w:rsidRPr="00EB6051">
        <w:rPr>
          <w:color w:val="000000" w:themeColor="text1"/>
        </w:rPr>
        <w:t xml:space="preserve">3) </w:t>
      </w:r>
      <w:r w:rsidRPr="00EB6051">
        <w:rPr>
          <w:rFonts w:hint="eastAsia"/>
          <w:color w:val="000000" w:themeColor="text1"/>
        </w:rPr>
        <w:t>高齢者の居住の安定確保に関する法律施行規則（平成１３年国土交通省令第１１５号）第３４条第１項第４号の浴室の短辺及び面積は、内法で算定する。</w:t>
      </w:r>
    </w:p>
    <w:p w:rsidR="00EB3F73" w:rsidRPr="00EB6051" w:rsidRDefault="009C3412">
      <w:pPr>
        <w:ind w:left="240" w:hangingChars="100" w:hanging="240"/>
        <w:rPr>
          <w:color w:val="000000" w:themeColor="text1"/>
        </w:rPr>
      </w:pPr>
      <w:r w:rsidRPr="00EB6051">
        <w:rPr>
          <w:rFonts w:hint="eastAsia"/>
          <w:color w:val="000000" w:themeColor="text1"/>
        </w:rPr>
        <w:t>２　省令第８条の規定による、サ高住の各居住部分の床面積を２５㎡以下に緩和するときの「高齢者が共同して利用するため十分な面積を有する場合」とは、食堂、台所等の共同利用部分の面積の合計が、各専用部分の床面積と２５㎡の差の合計を上回る場合とする。この場合において共同利用部分とは次に掲げるいずれにも該当するものをいう。</w:t>
      </w:r>
    </w:p>
    <w:p w:rsidR="00EB3F73" w:rsidRPr="00EB6051" w:rsidRDefault="009C3412">
      <w:pPr>
        <w:ind w:leftChars="108" w:left="499" w:hangingChars="100" w:hanging="240"/>
        <w:rPr>
          <w:color w:val="000000" w:themeColor="text1"/>
        </w:rPr>
      </w:pPr>
      <w:r w:rsidRPr="00EB6051">
        <w:rPr>
          <w:rFonts w:hint="eastAsia"/>
          <w:color w:val="000000" w:themeColor="text1"/>
        </w:rPr>
        <w:t>(1) 共用部分に設ける入居者が共同して自由に利用できる居間、食堂、台所、水洗便所、収納設備、浴室、脱衣室、洗濯室、談話室その他市長が居住の用に供する部分として認める部分であること。</w:t>
      </w:r>
    </w:p>
    <w:p w:rsidR="00EB3F73" w:rsidRPr="00EB6051" w:rsidRDefault="009C3412">
      <w:pPr>
        <w:ind w:firstLineChars="100" w:firstLine="240"/>
        <w:rPr>
          <w:color w:val="000000" w:themeColor="text1"/>
        </w:rPr>
      </w:pPr>
      <w:r w:rsidRPr="00EB6051">
        <w:rPr>
          <w:rFonts w:hint="eastAsia"/>
          <w:color w:val="000000" w:themeColor="text1"/>
        </w:rPr>
        <w:t>(2) サ高住に併設される施設の利用者が使用しないものであること。</w:t>
      </w:r>
    </w:p>
    <w:p w:rsidR="00EB3F73" w:rsidRPr="00EB6051" w:rsidRDefault="009C3412">
      <w:pPr>
        <w:ind w:firstLineChars="100" w:firstLine="240"/>
        <w:rPr>
          <w:color w:val="000000" w:themeColor="text1"/>
          <w:u w:val="wave"/>
        </w:rPr>
      </w:pPr>
      <w:r w:rsidRPr="00EB6051">
        <w:rPr>
          <w:rFonts w:hint="eastAsia"/>
          <w:color w:val="000000" w:themeColor="text1"/>
        </w:rPr>
        <w:t>(3) 高齢者の利用に配慮した仕様であること。</w:t>
      </w:r>
    </w:p>
    <w:p w:rsidR="00EB3F73" w:rsidRPr="00EB6051" w:rsidRDefault="009C3412">
      <w:pPr>
        <w:ind w:left="240" w:hangingChars="100" w:hanging="240"/>
        <w:rPr>
          <w:rFonts w:asciiTheme="minorEastAsia" w:eastAsiaTheme="minorEastAsia" w:hAnsiTheme="minorEastAsia"/>
          <w:color w:val="000000" w:themeColor="text1"/>
          <w:kern w:val="0"/>
        </w:rPr>
      </w:pPr>
      <w:r w:rsidRPr="00EB6051">
        <w:rPr>
          <w:rFonts w:asciiTheme="minorEastAsia" w:eastAsiaTheme="minorEastAsia" w:hAnsiTheme="minorEastAsia" w:hint="eastAsia"/>
          <w:color w:val="000000" w:themeColor="text1"/>
          <w:kern w:val="0"/>
        </w:rPr>
        <w:t xml:space="preserve">３ </w:t>
      </w:r>
      <w:r w:rsidRPr="00EB6051">
        <w:rPr>
          <w:rFonts w:asciiTheme="minorEastAsia" w:eastAsiaTheme="minorEastAsia" w:hAnsiTheme="minorEastAsia" w:hint="eastAsia"/>
          <w:color w:val="000000" w:themeColor="text1"/>
        </w:rPr>
        <w:t>山口県高齢者居住安定確保計画３（１）の</w:t>
      </w:r>
      <w:r w:rsidRPr="00EB6051">
        <w:rPr>
          <w:rFonts w:asciiTheme="minorEastAsia" w:eastAsiaTheme="minorEastAsia" w:hAnsiTheme="minorEastAsia" w:hint="eastAsia"/>
          <w:color w:val="000000" w:themeColor="text1"/>
          <w:kern w:val="0"/>
        </w:rPr>
        <w:t>追加基準（以下「追加基準」という。）の適用に当たっては、次の各号によるものとする。</w:t>
      </w:r>
    </w:p>
    <w:p w:rsidR="00EB3F73" w:rsidRPr="00EB6051" w:rsidRDefault="009C3412">
      <w:pPr>
        <w:ind w:leftChars="100" w:left="480" w:hangingChars="100" w:hanging="240"/>
        <w:rPr>
          <w:rFonts w:asciiTheme="minorEastAsia" w:eastAsiaTheme="minorEastAsia" w:hAnsiTheme="minorEastAsia"/>
          <w:color w:val="000000" w:themeColor="text1"/>
          <w:kern w:val="0"/>
        </w:rPr>
      </w:pPr>
      <w:r w:rsidRPr="00EB6051">
        <w:rPr>
          <w:rFonts w:asciiTheme="minorEastAsia" w:eastAsiaTheme="minorEastAsia" w:hAnsiTheme="minorEastAsia" w:hint="eastAsia"/>
          <w:color w:val="000000" w:themeColor="text1"/>
          <w:kern w:val="0"/>
        </w:rPr>
        <w:t>(1) 土砂災害特別警戒区域外には、対策工事等により土砂災害特別警戒区域外となるものを含む。</w:t>
      </w:r>
    </w:p>
    <w:p w:rsidR="00EB3F73" w:rsidRPr="00EB6051" w:rsidRDefault="009C3412">
      <w:pPr>
        <w:ind w:leftChars="100" w:left="480" w:hangingChars="100" w:hanging="240"/>
        <w:rPr>
          <w:rFonts w:asciiTheme="minorEastAsia" w:eastAsiaTheme="minorEastAsia" w:hAnsiTheme="minorEastAsia"/>
          <w:color w:val="000000" w:themeColor="text1"/>
          <w:kern w:val="0"/>
        </w:rPr>
      </w:pPr>
      <w:r w:rsidRPr="00EB6051">
        <w:rPr>
          <w:rFonts w:asciiTheme="minorEastAsia" w:eastAsiaTheme="minorEastAsia" w:hAnsiTheme="minorEastAsia" w:hint="eastAsia"/>
          <w:color w:val="000000" w:themeColor="text1"/>
          <w:kern w:val="0"/>
        </w:rPr>
        <w:t>(2) 知事が定める基準は次のとおりとする。</w:t>
      </w:r>
    </w:p>
    <w:p w:rsidR="00EB3F73" w:rsidRPr="00EB6051" w:rsidRDefault="009C3412">
      <w:pPr>
        <w:ind w:leftChars="100" w:left="720" w:hangingChars="200" w:hanging="480"/>
        <w:rPr>
          <w:rFonts w:asciiTheme="minorEastAsia" w:eastAsiaTheme="minorEastAsia" w:hAnsiTheme="minorEastAsia"/>
          <w:color w:val="000000" w:themeColor="text1"/>
          <w:kern w:val="0"/>
        </w:rPr>
      </w:pPr>
      <w:r w:rsidRPr="00EB6051">
        <w:rPr>
          <w:rFonts w:asciiTheme="minorEastAsia" w:eastAsiaTheme="minorEastAsia" w:hAnsiTheme="minorEastAsia" w:hint="eastAsia"/>
          <w:color w:val="000000" w:themeColor="text1"/>
          <w:kern w:val="0"/>
        </w:rPr>
        <w:t xml:space="preserve">　ア　急傾斜地の崩壊による災害の防止に関する法律（昭和４４年法律第５７号）第３条第１項に規定する急傾斜地崩壊危険区域内に存しないこと。</w:t>
      </w:r>
    </w:p>
    <w:p w:rsidR="00EB3F73" w:rsidRPr="00EB6051" w:rsidRDefault="009C3412">
      <w:pPr>
        <w:ind w:leftChars="100" w:left="720" w:hangingChars="200" w:hanging="480"/>
        <w:rPr>
          <w:rFonts w:asciiTheme="minorEastAsia" w:eastAsiaTheme="minorEastAsia" w:hAnsiTheme="minorEastAsia"/>
          <w:color w:val="000000" w:themeColor="text1"/>
          <w:kern w:val="0"/>
        </w:rPr>
      </w:pPr>
      <w:r w:rsidRPr="00EB6051">
        <w:rPr>
          <w:rFonts w:asciiTheme="minorEastAsia" w:eastAsiaTheme="minorEastAsia" w:hAnsiTheme="minorEastAsia" w:hint="eastAsia"/>
          <w:color w:val="000000" w:themeColor="text1"/>
          <w:kern w:val="0"/>
        </w:rPr>
        <w:t xml:space="preserve">　イ　地すべり防止法（昭和３３年法律第３０号）第３条第１項に規定する地すべり防止区域内に存しないこと。</w:t>
      </w:r>
    </w:p>
    <w:p w:rsidR="00EB3F73" w:rsidRPr="00EB6051" w:rsidRDefault="009C3412">
      <w:pPr>
        <w:ind w:leftChars="100" w:left="480" w:hangingChars="100" w:hanging="240"/>
        <w:rPr>
          <w:rFonts w:asciiTheme="minorEastAsia" w:eastAsiaTheme="minorEastAsia" w:hAnsiTheme="minorEastAsia"/>
          <w:color w:val="000000" w:themeColor="text1"/>
          <w:kern w:val="0"/>
        </w:rPr>
      </w:pPr>
      <w:r w:rsidRPr="00EB6051">
        <w:rPr>
          <w:rFonts w:asciiTheme="minorEastAsia" w:eastAsiaTheme="minorEastAsia" w:hAnsiTheme="minorEastAsia" w:hint="eastAsia"/>
          <w:color w:val="000000" w:themeColor="text1"/>
          <w:kern w:val="0"/>
        </w:rPr>
        <w:t xml:space="preserve">(3) </w:t>
      </w:r>
      <w:r w:rsidRPr="00EB6051">
        <w:rPr>
          <w:rFonts w:hint="eastAsia"/>
          <w:color w:val="000000" w:themeColor="text1"/>
          <w:kern w:val="0"/>
        </w:rPr>
        <w:t>追加基準施行前に登録申請を受け付けたものが、施行日以降に増築、改築、又は大規模の模様替えを行う場合は、追加基準が適用される。</w:t>
      </w:r>
    </w:p>
    <w:p w:rsidR="00EB3F73" w:rsidRPr="00EB6051" w:rsidRDefault="009C3412">
      <w:pPr>
        <w:ind w:leftChars="100" w:left="480" w:hangingChars="100" w:hanging="240"/>
        <w:rPr>
          <w:rFonts w:asciiTheme="minorEastAsia" w:eastAsiaTheme="minorEastAsia" w:hAnsiTheme="minorEastAsia"/>
          <w:color w:val="000000" w:themeColor="text1"/>
          <w:kern w:val="0"/>
          <w:u w:val="single"/>
        </w:rPr>
      </w:pPr>
      <w:r w:rsidRPr="00EB6051">
        <w:rPr>
          <w:rFonts w:asciiTheme="minorEastAsia" w:eastAsiaTheme="minorEastAsia" w:hAnsiTheme="minorEastAsia" w:hint="eastAsia"/>
          <w:color w:val="000000" w:themeColor="text1"/>
          <w:kern w:val="0"/>
        </w:rPr>
        <w:t>(4) 追加基準施行前に登録申請を受け付けたものが、登録更新を行う場合、追加基準は適用されない。</w:t>
      </w:r>
    </w:p>
    <w:p w:rsidR="00EB3F73" w:rsidRPr="00EB6051" w:rsidRDefault="00EB3F73">
      <w:pPr>
        <w:rPr>
          <w:color w:val="000000" w:themeColor="text1"/>
        </w:rPr>
      </w:pPr>
    </w:p>
    <w:p w:rsidR="00EB3F73" w:rsidRPr="00EB6051" w:rsidRDefault="009C3412">
      <w:pPr>
        <w:ind w:firstLineChars="100" w:firstLine="240"/>
        <w:rPr>
          <w:color w:val="000000" w:themeColor="text1"/>
        </w:rPr>
      </w:pPr>
      <w:r w:rsidRPr="00EB6051">
        <w:rPr>
          <w:rFonts w:hint="eastAsia"/>
          <w:color w:val="000000" w:themeColor="text1"/>
        </w:rPr>
        <w:t>（構造及び設備の基準）</w:t>
      </w:r>
    </w:p>
    <w:p w:rsidR="00EB3F73" w:rsidRPr="00EB6051" w:rsidRDefault="009C3412">
      <w:pPr>
        <w:ind w:left="240" w:hangingChars="100" w:hanging="240"/>
        <w:rPr>
          <w:color w:val="000000" w:themeColor="text1"/>
        </w:rPr>
      </w:pPr>
      <w:r w:rsidRPr="00EB6051">
        <w:rPr>
          <w:rFonts w:hint="eastAsia"/>
          <w:color w:val="000000" w:themeColor="text1"/>
        </w:rPr>
        <w:t>第１０条　省令第９条ただし書に規定する「共用部分に共同して利用するため</w:t>
      </w:r>
      <w:r w:rsidRPr="00EB6051">
        <w:rPr>
          <w:rFonts w:hint="eastAsia"/>
          <w:color w:val="000000" w:themeColor="text1"/>
        </w:rPr>
        <w:lastRenderedPageBreak/>
        <w:t>適切な台所、収納設備又は浴室を備えることにより、各居住部分に備える場合と同等以上の居住環境が確保される場合」とは、次の各号によるものとする。</w:t>
      </w:r>
    </w:p>
    <w:p w:rsidR="00EB3F73" w:rsidRPr="00EB6051" w:rsidRDefault="009C3412">
      <w:pPr>
        <w:ind w:firstLineChars="100" w:firstLine="240"/>
        <w:rPr>
          <w:color w:val="000000" w:themeColor="text1"/>
        </w:rPr>
      </w:pPr>
      <w:r w:rsidRPr="00EB6051">
        <w:rPr>
          <w:rFonts w:hint="eastAsia"/>
          <w:color w:val="000000" w:themeColor="text1"/>
        </w:rPr>
        <w:t>(1) 台所</w:t>
      </w:r>
    </w:p>
    <w:p w:rsidR="00EB3F73" w:rsidRPr="00EB6051" w:rsidRDefault="009C3412">
      <w:pPr>
        <w:ind w:leftChars="100" w:left="240" w:firstLineChars="100" w:firstLine="240"/>
        <w:rPr>
          <w:color w:val="000000" w:themeColor="text1"/>
        </w:rPr>
      </w:pPr>
      <w:r w:rsidRPr="00EB6051">
        <w:rPr>
          <w:rFonts w:hint="eastAsia"/>
          <w:color w:val="000000" w:themeColor="text1"/>
        </w:rPr>
        <w:t>ア　１の台所ごとに調理台、シンク及びコンロを備えていること。</w:t>
      </w:r>
    </w:p>
    <w:p w:rsidR="00EB3F73" w:rsidRPr="00EB6051" w:rsidRDefault="009C3412">
      <w:pPr>
        <w:ind w:leftChars="200" w:left="720" w:hangingChars="100" w:hanging="240"/>
        <w:rPr>
          <w:color w:val="000000" w:themeColor="text1"/>
          <w:u w:val="single"/>
        </w:rPr>
      </w:pPr>
      <w:r w:rsidRPr="00EB6051">
        <w:rPr>
          <w:rFonts w:hint="eastAsia"/>
          <w:color w:val="000000" w:themeColor="text1"/>
        </w:rPr>
        <w:t>イ　台所を備えていない住戸部分のある階ごとに、当該住戸の戸数を１０で除して得た数（小数点以下切り上げ）以上の台所を備えていること。ただし、台所に食堂が併設され、当該住戸部分から台所のある階まで移動できるエレベーターがある場合は、住戸部分のある階ごとに備えることを要しない。この場合において備える台所の数は、当該住戸の総戸数を１０で除して得た数（小数点以下切り上げ）とする。</w:t>
      </w:r>
    </w:p>
    <w:p w:rsidR="00EB3F73" w:rsidRPr="00EB6051" w:rsidRDefault="009C3412">
      <w:pPr>
        <w:ind w:leftChars="200" w:left="720" w:hangingChars="100" w:hanging="240"/>
        <w:rPr>
          <w:color w:val="000000" w:themeColor="text1"/>
        </w:rPr>
      </w:pPr>
      <w:r w:rsidRPr="00EB6051">
        <w:rPr>
          <w:rFonts w:hint="eastAsia"/>
          <w:color w:val="000000" w:themeColor="text1"/>
        </w:rPr>
        <w:t>ウ　食事の提供サービスが常時行われている場合は、その建物につき１以上の台所を備えていること。</w:t>
      </w:r>
    </w:p>
    <w:p w:rsidR="00EB3F73" w:rsidRPr="00EB6051" w:rsidRDefault="009C3412">
      <w:pPr>
        <w:ind w:firstLineChars="100" w:firstLine="240"/>
        <w:rPr>
          <w:color w:val="000000" w:themeColor="text1"/>
        </w:rPr>
      </w:pPr>
      <w:r w:rsidRPr="00EB6051">
        <w:rPr>
          <w:rFonts w:hint="eastAsia"/>
          <w:color w:val="000000" w:themeColor="text1"/>
        </w:rPr>
        <w:t>(2) 浴室</w:t>
      </w:r>
    </w:p>
    <w:p w:rsidR="00EB3F73" w:rsidRPr="00EB6051" w:rsidRDefault="009C3412">
      <w:pPr>
        <w:ind w:firstLineChars="200" w:firstLine="480"/>
        <w:rPr>
          <w:color w:val="000000" w:themeColor="text1"/>
        </w:rPr>
      </w:pPr>
      <w:r w:rsidRPr="00EB6051">
        <w:rPr>
          <w:rFonts w:hint="eastAsia"/>
          <w:color w:val="000000" w:themeColor="text1"/>
        </w:rPr>
        <w:t>ア　１の浴室ごとに浴槽、洗い場及び脱衣室を備えていること。</w:t>
      </w:r>
    </w:p>
    <w:p w:rsidR="00EB3F73" w:rsidRPr="00EB6051" w:rsidRDefault="009C3412">
      <w:pPr>
        <w:ind w:leftChars="200" w:left="720" w:hangingChars="100" w:hanging="240"/>
        <w:rPr>
          <w:color w:val="000000" w:themeColor="text1"/>
        </w:rPr>
      </w:pPr>
      <w:r w:rsidRPr="00EB6051">
        <w:rPr>
          <w:rFonts w:hint="eastAsia"/>
          <w:color w:val="000000" w:themeColor="text1"/>
        </w:rPr>
        <w:t>イ　浴室を備えていない住戸部分に入居することができる入居者の人数を１０で除して得た人数（小数点以下切り上げ）分以上の共用の浴室を備えていること。ただし、２人以上の者が同時に入浴することができる共用の浴室は、当該浴室に同時に入浴することができる者の人数分の浴室とみなす。</w:t>
      </w:r>
    </w:p>
    <w:p w:rsidR="00EB3F73" w:rsidRPr="00EB6051" w:rsidRDefault="009C3412">
      <w:pPr>
        <w:ind w:firstLineChars="200" w:firstLine="480"/>
        <w:rPr>
          <w:color w:val="000000" w:themeColor="text1"/>
        </w:rPr>
      </w:pPr>
      <w:r w:rsidRPr="00EB6051">
        <w:rPr>
          <w:rFonts w:hint="eastAsia"/>
          <w:color w:val="000000" w:themeColor="text1"/>
        </w:rPr>
        <w:t>ウ　男女別の利用に配慮すること。</w:t>
      </w:r>
    </w:p>
    <w:p w:rsidR="00EB3F73" w:rsidRPr="00EB6051" w:rsidRDefault="009C3412">
      <w:pPr>
        <w:ind w:firstLineChars="200" w:firstLine="480"/>
        <w:rPr>
          <w:color w:val="000000" w:themeColor="text1"/>
        </w:rPr>
      </w:pPr>
      <w:r w:rsidRPr="00EB6051">
        <w:rPr>
          <w:rFonts w:hint="eastAsia"/>
          <w:color w:val="000000" w:themeColor="text1"/>
        </w:rPr>
        <w:t>エ　高齢者の利用に配慮した仕様にすること。</w:t>
      </w:r>
    </w:p>
    <w:p w:rsidR="00EB3F73" w:rsidRPr="00EB6051" w:rsidRDefault="009C3412">
      <w:pPr>
        <w:ind w:leftChars="200" w:left="720" w:hangingChars="100" w:hanging="240"/>
        <w:rPr>
          <w:color w:val="000000" w:themeColor="text1"/>
        </w:rPr>
      </w:pPr>
      <w:r w:rsidRPr="00EB6051">
        <w:rPr>
          <w:rFonts w:hint="eastAsia"/>
          <w:color w:val="000000" w:themeColor="text1"/>
        </w:rPr>
        <w:t>オ　浴室を備えていない住戸部分のある階ごとに、共用の浴室を備えていること。ただし、当該住戸部分から共用の浴室のある階まで移動できるエレベーターがある場合は、この限りでない。</w:t>
      </w:r>
    </w:p>
    <w:p w:rsidR="00EB3F73" w:rsidRPr="00EB6051" w:rsidRDefault="009C3412">
      <w:pPr>
        <w:ind w:leftChars="200" w:left="720" w:hangingChars="100" w:hanging="240"/>
        <w:rPr>
          <w:color w:val="000000" w:themeColor="text1"/>
        </w:rPr>
      </w:pPr>
      <w:r w:rsidRPr="00EB6051">
        <w:rPr>
          <w:rFonts w:hint="eastAsia"/>
          <w:color w:val="000000" w:themeColor="text1"/>
        </w:rPr>
        <w:t>カ　サ高住に併設される施設の利用者が使用しないものであること。</w:t>
      </w:r>
    </w:p>
    <w:p w:rsidR="00EB3F73" w:rsidRPr="00EB6051" w:rsidRDefault="009C3412">
      <w:pPr>
        <w:ind w:firstLineChars="100" w:firstLine="240"/>
        <w:rPr>
          <w:color w:val="000000" w:themeColor="text1"/>
        </w:rPr>
      </w:pPr>
      <w:r w:rsidRPr="00EB6051">
        <w:rPr>
          <w:rFonts w:hint="eastAsia"/>
          <w:color w:val="000000" w:themeColor="text1"/>
        </w:rPr>
        <w:t>(3) 収納設備</w:t>
      </w:r>
    </w:p>
    <w:p w:rsidR="00EB3F73" w:rsidRPr="00EB6051" w:rsidRDefault="009C3412">
      <w:pPr>
        <w:ind w:firstLineChars="200" w:firstLine="480"/>
        <w:rPr>
          <w:color w:val="000000" w:themeColor="text1"/>
        </w:rPr>
      </w:pPr>
      <w:r w:rsidRPr="00EB6051">
        <w:rPr>
          <w:rFonts w:hint="eastAsia"/>
          <w:color w:val="000000" w:themeColor="text1"/>
        </w:rPr>
        <w:t>ア　入居者数に応じた適切な収納能力を有すること。</w:t>
      </w:r>
    </w:p>
    <w:p w:rsidR="00EB3F73" w:rsidRPr="00EB6051" w:rsidRDefault="009C3412">
      <w:pPr>
        <w:ind w:firstLineChars="200" w:firstLine="480"/>
        <w:rPr>
          <w:color w:val="000000" w:themeColor="text1"/>
        </w:rPr>
      </w:pPr>
      <w:r w:rsidRPr="00EB6051">
        <w:rPr>
          <w:rFonts w:hint="eastAsia"/>
          <w:color w:val="000000" w:themeColor="text1"/>
        </w:rPr>
        <w:t>イ　入居者自ら管理できる構造であること。</w:t>
      </w:r>
    </w:p>
    <w:p w:rsidR="00EB3F73" w:rsidRPr="00EB6051" w:rsidRDefault="009C3412">
      <w:pPr>
        <w:ind w:leftChars="200" w:left="720" w:hangingChars="100" w:hanging="240"/>
        <w:rPr>
          <w:color w:val="000000" w:themeColor="text1"/>
        </w:rPr>
      </w:pPr>
      <w:r w:rsidRPr="00EB6051">
        <w:rPr>
          <w:rFonts w:hint="eastAsia"/>
          <w:color w:val="000000" w:themeColor="text1"/>
        </w:rPr>
        <w:t>ウ　収納を備えていない住戸部分のある階ごとに、当該住戸１戸につき入居者ごとの専用場所を明示した１以上の収納設備を備えていること。</w:t>
      </w:r>
    </w:p>
    <w:p w:rsidR="00EB3F73" w:rsidRPr="00EB6051" w:rsidRDefault="009C3412">
      <w:pPr>
        <w:ind w:firstLineChars="300" w:firstLine="72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left="240" w:hangingChars="100" w:hanging="240"/>
        <w:rPr>
          <w:color w:val="000000" w:themeColor="text1"/>
        </w:rPr>
      </w:pPr>
      <w:r w:rsidRPr="00EB6051">
        <w:rPr>
          <w:rFonts w:hint="eastAsia"/>
          <w:color w:val="000000" w:themeColor="text1"/>
        </w:rPr>
        <w:t>１　この要領は、平成２３年１０月２０日から施行する。</w:t>
      </w:r>
    </w:p>
    <w:p w:rsidR="00EB3F73" w:rsidRPr="00EB6051" w:rsidRDefault="009C3412">
      <w:pPr>
        <w:ind w:left="240" w:hangingChars="100" w:hanging="240"/>
        <w:rPr>
          <w:color w:val="000000" w:themeColor="text1"/>
        </w:rPr>
      </w:pPr>
      <w:r w:rsidRPr="00EB6051">
        <w:rPr>
          <w:rFonts w:hint="eastAsia"/>
          <w:color w:val="000000" w:themeColor="text1"/>
        </w:rPr>
        <w:t>２　第９条第２項の規定は、平成２４年４月１日以降の新規の申請に適用する。</w:t>
      </w:r>
    </w:p>
    <w:p w:rsidR="00EB3F73" w:rsidRPr="00EB6051" w:rsidRDefault="009C3412">
      <w:pPr>
        <w:ind w:leftChars="100" w:left="240" w:firstLineChars="200" w:firstLine="48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lastRenderedPageBreak/>
        <w:t>（施行期日）</w:t>
      </w:r>
    </w:p>
    <w:p w:rsidR="00EB3F73" w:rsidRPr="00EB6051" w:rsidRDefault="009C3412">
      <w:pPr>
        <w:ind w:left="240" w:hangingChars="100" w:hanging="240"/>
        <w:rPr>
          <w:color w:val="000000" w:themeColor="text1"/>
        </w:rPr>
      </w:pPr>
      <w:r w:rsidRPr="00EB6051">
        <w:rPr>
          <w:rFonts w:hint="eastAsia"/>
          <w:color w:val="000000" w:themeColor="text1"/>
        </w:rPr>
        <w:t>１　この要領は、平成２６年４月１日（以下「施行日」という。）から施行する。</w:t>
      </w:r>
    </w:p>
    <w:p w:rsidR="00EB3F73" w:rsidRPr="00EB6051" w:rsidRDefault="009C3412">
      <w:pPr>
        <w:ind w:left="240" w:hangingChars="100" w:hanging="240"/>
        <w:rPr>
          <w:color w:val="000000" w:themeColor="text1"/>
        </w:rPr>
      </w:pPr>
      <w:r w:rsidRPr="00EB6051">
        <w:rPr>
          <w:rFonts w:hint="eastAsia"/>
          <w:color w:val="000000" w:themeColor="text1"/>
        </w:rPr>
        <w:t>２　第９条第２項第１号、第２号及び第３号並びに第１０条の規定は、施行日以降の新規の申請に適用し、施行日前に登録を受けた者については、なお、従前の例による。</w:t>
      </w:r>
    </w:p>
    <w:p w:rsidR="00EB3F73" w:rsidRPr="00EB6051" w:rsidRDefault="009C3412" w:rsidP="00177964">
      <w:pPr>
        <w:ind w:firstLineChars="300" w:firstLine="72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firstLineChars="100" w:firstLine="240"/>
        <w:rPr>
          <w:color w:val="000000" w:themeColor="text1"/>
        </w:rPr>
      </w:pPr>
      <w:r w:rsidRPr="00EB6051">
        <w:rPr>
          <w:rFonts w:hint="eastAsia"/>
          <w:color w:val="000000" w:themeColor="text1"/>
        </w:rPr>
        <w:t>この要領は、平成２７年４月１日から施行する。</w:t>
      </w:r>
    </w:p>
    <w:p w:rsidR="00EB3F73" w:rsidRPr="00EB6051" w:rsidRDefault="009C3412">
      <w:pPr>
        <w:ind w:leftChars="100" w:left="240" w:firstLineChars="200" w:firstLine="48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leftChars="100" w:left="240"/>
        <w:rPr>
          <w:color w:val="000000" w:themeColor="text1"/>
        </w:rPr>
      </w:pPr>
      <w:r w:rsidRPr="00EB6051">
        <w:rPr>
          <w:rFonts w:hint="eastAsia"/>
          <w:color w:val="000000" w:themeColor="text1"/>
        </w:rPr>
        <w:t>この要領は、平成２８年１月２９日から施行する。</w:t>
      </w:r>
    </w:p>
    <w:p w:rsidR="00EB3F73" w:rsidRPr="00EB6051" w:rsidRDefault="009C3412">
      <w:pPr>
        <w:ind w:leftChars="100" w:left="240"/>
        <w:rPr>
          <w:color w:val="000000" w:themeColor="text1"/>
        </w:rPr>
      </w:pPr>
      <w:r w:rsidRPr="00EB6051">
        <w:rPr>
          <w:rFonts w:hint="eastAsia"/>
          <w:color w:val="000000" w:themeColor="text1"/>
        </w:rPr>
        <w:t xml:space="preserve">　　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leftChars="100" w:left="240"/>
        <w:rPr>
          <w:color w:val="000000" w:themeColor="text1"/>
        </w:rPr>
      </w:pPr>
      <w:r w:rsidRPr="00EB6051">
        <w:rPr>
          <w:rFonts w:hint="eastAsia"/>
          <w:color w:val="000000" w:themeColor="text1"/>
        </w:rPr>
        <w:t>この要領は、平成２８年８月１日から施行する。</w:t>
      </w:r>
    </w:p>
    <w:p w:rsidR="00EB3F73" w:rsidRPr="00EB6051" w:rsidRDefault="009C3412">
      <w:pPr>
        <w:rPr>
          <w:color w:val="000000" w:themeColor="text1"/>
        </w:rPr>
      </w:pPr>
      <w:r w:rsidRPr="00EB6051">
        <w:rPr>
          <w:rFonts w:hint="eastAsia"/>
          <w:color w:val="000000" w:themeColor="text1"/>
        </w:rPr>
        <w:t xml:space="preserve">　　　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firstLineChars="100" w:firstLine="240"/>
        <w:rPr>
          <w:color w:val="000000" w:themeColor="text1"/>
        </w:rPr>
      </w:pPr>
      <w:r w:rsidRPr="00EB6051">
        <w:rPr>
          <w:rFonts w:hint="eastAsia"/>
          <w:color w:val="000000" w:themeColor="text1"/>
        </w:rPr>
        <w:t>この要領は、平成２９年８月１６日から施行する。</w:t>
      </w:r>
    </w:p>
    <w:p w:rsidR="00EB3F73" w:rsidRPr="00EB6051" w:rsidRDefault="009C3412">
      <w:pPr>
        <w:ind w:firstLineChars="300" w:firstLine="72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leftChars="100" w:left="240"/>
        <w:rPr>
          <w:color w:val="000000" w:themeColor="text1"/>
        </w:rPr>
      </w:pPr>
      <w:r w:rsidRPr="00EB6051">
        <w:rPr>
          <w:rFonts w:hint="eastAsia"/>
          <w:color w:val="000000" w:themeColor="text1"/>
        </w:rPr>
        <w:t>この要領は、平成２９年１０月１日から施行する。</w:t>
      </w:r>
    </w:p>
    <w:p w:rsidR="00EB3F73" w:rsidRPr="00EB6051" w:rsidRDefault="009C3412">
      <w:pPr>
        <w:ind w:leftChars="100" w:left="240" w:firstLineChars="200" w:firstLine="48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left="240" w:hangingChars="100" w:hanging="240"/>
        <w:rPr>
          <w:color w:val="000000" w:themeColor="text1"/>
        </w:rPr>
      </w:pPr>
      <w:r w:rsidRPr="00EB6051">
        <w:rPr>
          <w:rFonts w:hint="eastAsia"/>
          <w:color w:val="000000" w:themeColor="text1"/>
        </w:rPr>
        <w:t>１　この要領は、平成３０年９月２５日（以下「施行日」という。）から施行する。</w:t>
      </w:r>
    </w:p>
    <w:p w:rsidR="00EB3F73" w:rsidRPr="00EB6051" w:rsidRDefault="009C3412">
      <w:pPr>
        <w:ind w:left="240" w:hangingChars="100" w:hanging="240"/>
        <w:rPr>
          <w:color w:val="000000" w:themeColor="text1"/>
        </w:rPr>
      </w:pPr>
      <w:r w:rsidRPr="00EB6051">
        <w:rPr>
          <w:rFonts w:hint="eastAsia"/>
          <w:color w:val="000000" w:themeColor="text1"/>
        </w:rPr>
        <w:t>２　第９条第１項第３号の規定は、施行日以降の新規の申請に適用し、施行日前に登録を受けた者については、なお、従前の例による。</w:t>
      </w:r>
    </w:p>
    <w:p w:rsidR="00EB3F73" w:rsidRPr="00EB6051" w:rsidRDefault="009C3412">
      <w:pPr>
        <w:ind w:firstLineChars="300" w:firstLine="72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t>（施行期日）</w:t>
      </w:r>
    </w:p>
    <w:p w:rsidR="00EB3F73" w:rsidRPr="00EB6051" w:rsidRDefault="009C3412">
      <w:pPr>
        <w:ind w:leftChars="100" w:left="240"/>
        <w:rPr>
          <w:color w:val="000000" w:themeColor="text1"/>
        </w:rPr>
      </w:pPr>
      <w:r w:rsidRPr="00EB6051">
        <w:rPr>
          <w:rFonts w:hint="eastAsia"/>
          <w:color w:val="000000" w:themeColor="text1"/>
        </w:rPr>
        <w:t>この要領は、令和元年１２月１４日から施行する。</w:t>
      </w:r>
    </w:p>
    <w:p w:rsidR="00EB3F73" w:rsidRPr="00EB6051" w:rsidRDefault="009C3412">
      <w:pPr>
        <w:ind w:firstLineChars="300" w:firstLine="720"/>
        <w:rPr>
          <w:color w:val="000000" w:themeColor="text1"/>
        </w:rPr>
      </w:pPr>
      <w:r w:rsidRPr="00EB6051">
        <w:rPr>
          <w:rFonts w:hint="eastAsia"/>
          <w:color w:val="000000" w:themeColor="text1"/>
        </w:rPr>
        <w:t>附　則</w:t>
      </w:r>
    </w:p>
    <w:p w:rsidR="00EB3F73" w:rsidRPr="00EB6051" w:rsidRDefault="009C3412">
      <w:pPr>
        <w:ind w:firstLineChars="100" w:firstLine="240"/>
        <w:rPr>
          <w:color w:val="000000" w:themeColor="text1"/>
        </w:rPr>
      </w:pPr>
      <w:r w:rsidRPr="00EB6051">
        <w:rPr>
          <w:rFonts w:hint="eastAsia"/>
          <w:color w:val="000000" w:themeColor="text1"/>
        </w:rPr>
        <w:t>この要領は、令和３年４月１日から施行する。</w:t>
      </w:r>
    </w:p>
    <w:p w:rsidR="00EB3F73" w:rsidRPr="00EB6051" w:rsidRDefault="009C3412">
      <w:pPr>
        <w:rPr>
          <w:color w:val="000000" w:themeColor="text1"/>
        </w:rPr>
      </w:pPr>
      <w:r w:rsidRPr="00EB6051">
        <w:rPr>
          <w:rFonts w:hint="eastAsia"/>
          <w:color w:val="000000" w:themeColor="text1"/>
        </w:rPr>
        <w:t xml:space="preserve">　　　附　則</w:t>
      </w:r>
    </w:p>
    <w:p w:rsidR="00EB3F73" w:rsidRPr="00EB6051" w:rsidRDefault="009C3412">
      <w:pPr>
        <w:rPr>
          <w:color w:val="000000" w:themeColor="text1"/>
        </w:rPr>
      </w:pPr>
      <w:r w:rsidRPr="00EB6051">
        <w:rPr>
          <w:rFonts w:hint="eastAsia"/>
          <w:color w:val="000000" w:themeColor="text1"/>
        </w:rPr>
        <w:t xml:space="preserve">　（施行期日）</w:t>
      </w:r>
    </w:p>
    <w:p w:rsidR="00EB3F73" w:rsidRPr="00EB6051" w:rsidRDefault="009C3412">
      <w:pPr>
        <w:rPr>
          <w:color w:val="000000" w:themeColor="text1"/>
        </w:rPr>
      </w:pPr>
      <w:r w:rsidRPr="00EB6051">
        <w:rPr>
          <w:rFonts w:hint="eastAsia"/>
          <w:color w:val="000000" w:themeColor="text1"/>
        </w:rPr>
        <w:t>１　この要領は、令和４年４月１日から施行する。</w:t>
      </w:r>
    </w:p>
    <w:p w:rsidR="00EB3F73" w:rsidRPr="00EB6051" w:rsidRDefault="009C3412">
      <w:pPr>
        <w:ind w:left="240" w:hangingChars="100" w:hanging="240"/>
        <w:rPr>
          <w:color w:val="000000" w:themeColor="text1"/>
        </w:rPr>
      </w:pPr>
      <w:r w:rsidRPr="00EB6051">
        <w:rPr>
          <w:rFonts w:hint="eastAsia"/>
          <w:color w:val="000000" w:themeColor="text1"/>
        </w:rPr>
        <w:t>２　第９条第３項第２号の規定は、施行日以降の新規の申請に適用し、施行日前</w:t>
      </w:r>
      <w:r w:rsidRPr="00EB6051">
        <w:rPr>
          <w:rFonts w:hint="eastAsia"/>
          <w:color w:val="000000" w:themeColor="text1"/>
        </w:rPr>
        <w:lastRenderedPageBreak/>
        <w:t>に登録を受けた者については、なお従前の例による。</w:t>
      </w:r>
    </w:p>
    <w:p w:rsidR="00096CC2" w:rsidRPr="00EB6051" w:rsidRDefault="00096CC2" w:rsidP="00096CC2">
      <w:pPr>
        <w:ind w:leftChars="100" w:left="240" w:firstLineChars="200" w:firstLine="480"/>
        <w:rPr>
          <w:color w:val="000000" w:themeColor="text1"/>
        </w:rPr>
      </w:pPr>
      <w:r w:rsidRPr="00EB6051">
        <w:rPr>
          <w:rFonts w:hint="eastAsia"/>
          <w:color w:val="000000" w:themeColor="text1"/>
        </w:rPr>
        <w:t xml:space="preserve">附　</w:t>
      </w:r>
      <w:r w:rsidRPr="00EB6051">
        <w:rPr>
          <w:color w:val="000000" w:themeColor="text1"/>
        </w:rPr>
        <w:t>則</w:t>
      </w:r>
    </w:p>
    <w:p w:rsidR="00096CC2" w:rsidRPr="00EB6051" w:rsidRDefault="00096CC2" w:rsidP="00096CC2">
      <w:pPr>
        <w:ind w:leftChars="100" w:left="240"/>
        <w:rPr>
          <w:color w:val="000000" w:themeColor="text1"/>
        </w:rPr>
      </w:pPr>
      <w:r w:rsidRPr="00EB6051">
        <w:rPr>
          <w:rFonts w:hint="eastAsia"/>
          <w:color w:val="000000" w:themeColor="text1"/>
        </w:rPr>
        <w:t>（施行期日）</w:t>
      </w:r>
    </w:p>
    <w:p w:rsidR="00096CC2" w:rsidRPr="00EB6051" w:rsidRDefault="00096CC2" w:rsidP="00096CC2">
      <w:pPr>
        <w:ind w:left="240" w:hangingChars="100" w:hanging="240"/>
        <w:rPr>
          <w:color w:val="000000" w:themeColor="text1"/>
        </w:rPr>
      </w:pPr>
      <w:r w:rsidRPr="00EB6051">
        <w:rPr>
          <w:rFonts w:hint="eastAsia"/>
          <w:color w:val="000000" w:themeColor="text1"/>
        </w:rPr>
        <w:t>１　この要領は、令和４年９月１日から施行する。</w:t>
      </w:r>
    </w:p>
    <w:p w:rsidR="00096CC2" w:rsidRPr="00EB6051" w:rsidRDefault="00096CC2" w:rsidP="00096CC2">
      <w:pPr>
        <w:ind w:leftChars="100" w:left="240"/>
        <w:rPr>
          <w:color w:val="000000" w:themeColor="text1"/>
        </w:rPr>
      </w:pPr>
      <w:r w:rsidRPr="00EB6051">
        <w:rPr>
          <w:rFonts w:hint="eastAsia"/>
          <w:color w:val="000000" w:themeColor="text1"/>
        </w:rPr>
        <w:t>（経過措置）</w:t>
      </w:r>
    </w:p>
    <w:p w:rsidR="00096CC2" w:rsidRPr="00EB6051" w:rsidRDefault="00096CC2" w:rsidP="00096CC2">
      <w:pPr>
        <w:ind w:left="240" w:hangingChars="100" w:hanging="240"/>
        <w:rPr>
          <w:color w:val="000000" w:themeColor="text1"/>
        </w:rPr>
      </w:pPr>
      <w:r w:rsidRPr="00EB6051">
        <w:rPr>
          <w:rFonts w:hint="eastAsia"/>
          <w:color w:val="000000" w:themeColor="text1"/>
        </w:rPr>
        <w:t>２　この要領の施行の日前にされた法第５条第１項の登録（同条第２項の登録の更新を含む。以下この項において同じ。）の申請であって、この要領の施行の際、登録をするかどうかの処分がされていないものについてのこれらの処分については、なお従前の例による。</w:t>
      </w:r>
    </w:p>
    <w:p w:rsidR="001113C6" w:rsidRPr="00CD509F" w:rsidRDefault="001113C6" w:rsidP="00096CC2">
      <w:pPr>
        <w:ind w:left="240" w:hangingChars="100" w:hanging="240"/>
      </w:pPr>
      <w:r w:rsidRPr="00EB6051">
        <w:rPr>
          <w:rFonts w:hint="eastAsia"/>
          <w:color w:val="000000" w:themeColor="text1"/>
        </w:rPr>
        <w:t>３</w:t>
      </w:r>
      <w:r w:rsidRPr="00EB6051">
        <w:rPr>
          <w:color w:val="000000" w:themeColor="text1"/>
        </w:rPr>
        <w:t xml:space="preserve"> この要領の施行の際現に提出されている登録申請書の様式は、なお従前の例によ</w:t>
      </w:r>
      <w:bookmarkStart w:id="0" w:name="_GoBack"/>
      <w:r w:rsidRPr="00CD509F">
        <w:t>る。</w:t>
      </w:r>
    </w:p>
    <w:p w:rsidR="00177964" w:rsidRPr="00CD509F" w:rsidRDefault="00177964" w:rsidP="00177964">
      <w:pPr>
        <w:ind w:leftChars="100" w:left="240" w:firstLineChars="200" w:firstLine="480"/>
      </w:pPr>
      <w:r w:rsidRPr="00CD509F">
        <w:rPr>
          <w:rFonts w:hint="eastAsia"/>
        </w:rPr>
        <w:t xml:space="preserve">附　</w:t>
      </w:r>
      <w:r w:rsidRPr="00CD509F">
        <w:t>則</w:t>
      </w:r>
    </w:p>
    <w:p w:rsidR="00177964" w:rsidRPr="00CD509F" w:rsidRDefault="00177964" w:rsidP="00177964">
      <w:pPr>
        <w:ind w:leftChars="100" w:left="240"/>
      </w:pPr>
      <w:r w:rsidRPr="00CD509F">
        <w:rPr>
          <w:rFonts w:hint="eastAsia"/>
        </w:rPr>
        <w:t>（施行期日）</w:t>
      </w:r>
    </w:p>
    <w:p w:rsidR="00177964" w:rsidRPr="00CD509F" w:rsidRDefault="00177964" w:rsidP="00177964">
      <w:pPr>
        <w:ind w:firstLineChars="100" w:firstLine="240"/>
      </w:pPr>
      <w:r w:rsidRPr="00CD509F">
        <w:rPr>
          <w:rFonts w:hint="eastAsia"/>
        </w:rPr>
        <w:t>この要領は、令和７年４月１日から施行する。</w:t>
      </w:r>
    </w:p>
    <w:bookmarkEnd w:id="0"/>
    <w:p w:rsidR="00177964" w:rsidRPr="00CD509F" w:rsidRDefault="00177964" w:rsidP="00096CC2">
      <w:pPr>
        <w:ind w:left="240" w:hangingChars="100" w:hanging="240"/>
      </w:pPr>
    </w:p>
    <w:sectPr w:rsidR="00177964" w:rsidRPr="00CD509F">
      <w:pgSz w:w="11906" w:h="16838"/>
      <w:pgMar w:top="1701" w:right="1701" w:bottom="1418" w:left="1701" w:header="851" w:footer="992" w:gutter="0"/>
      <w:cols w:space="720"/>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65" w:rsidRDefault="009C3412">
      <w:r>
        <w:separator/>
      </w:r>
    </w:p>
  </w:endnote>
  <w:endnote w:type="continuationSeparator" w:id="0">
    <w:p w:rsidR="001D0165" w:rsidRDefault="009C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65" w:rsidRDefault="009C3412">
      <w:r>
        <w:separator/>
      </w:r>
    </w:p>
  </w:footnote>
  <w:footnote w:type="continuationSeparator" w:id="0">
    <w:p w:rsidR="001D0165" w:rsidRDefault="009C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73"/>
    <w:rsid w:val="00096CC2"/>
    <w:rsid w:val="001113C6"/>
    <w:rsid w:val="00177964"/>
    <w:rsid w:val="001D0165"/>
    <w:rsid w:val="005A304D"/>
    <w:rsid w:val="009C3412"/>
    <w:rsid w:val="00BE36FF"/>
    <w:rsid w:val="00CA0540"/>
    <w:rsid w:val="00CD509F"/>
    <w:rsid w:val="00EB3F73"/>
    <w:rsid w:val="00EB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70D1632-0C4F-436D-AB62-931DD6FE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6</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12</cp:revision>
  <cp:lastPrinted>2017-09-19T01:32:00Z</cp:lastPrinted>
  <dcterms:created xsi:type="dcterms:W3CDTF">2019-12-04T07:50:00Z</dcterms:created>
  <dcterms:modified xsi:type="dcterms:W3CDTF">2025-03-21T05:04:00Z</dcterms:modified>
</cp:coreProperties>
</file>