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4"/>
        </w:rPr>
      </w:pPr>
      <w:r>
        <w:rPr>
          <w:rFonts w:hint="eastAsia"/>
          <w:sz w:val="24"/>
        </w:rPr>
        <w:t>外部立会人の選任について</w:t>
      </w:r>
    </w:p>
    <w:p>
      <w:pPr>
        <w:pStyle w:val="0"/>
        <w:rPr>
          <w:rFonts w:hint="default"/>
          <w:sz w:val="24"/>
        </w:rPr>
      </w:pPr>
    </w:p>
    <w:p>
      <w:pPr>
        <w:pStyle w:val="0"/>
        <w:rPr>
          <w:rFonts w:hint="default"/>
          <w:sz w:val="24"/>
        </w:rPr>
      </w:pPr>
      <w:r>
        <w:rPr>
          <w:rFonts w:hint="eastAsia"/>
          <w:sz w:val="24"/>
        </w:rPr>
        <w:t>１　公職選挙法改正（平成２５年６月３０日施行）</w:t>
      </w:r>
    </w:p>
    <w:p>
      <w:pPr>
        <w:pStyle w:val="0"/>
        <w:ind w:left="240" w:hanging="240" w:hangingChars="100"/>
        <w:rPr>
          <w:rFonts w:hint="default"/>
          <w:sz w:val="24"/>
        </w:rPr>
      </w:pPr>
      <w:r>
        <w:rPr>
          <w:rFonts w:hint="eastAsia"/>
          <w:sz w:val="24"/>
        </w:rPr>
        <w:t>　　成年被後見人の選挙権の回復等のための公職選挙法等の一部を改正する法律（平成２５年法律第２１号。以下「改正法」という。）は、平成２５年５月３１日に公布され、６月３０日から施行されました。</w:t>
      </w:r>
    </w:p>
    <w:p>
      <w:pPr>
        <w:pStyle w:val="0"/>
        <w:rPr>
          <w:rFonts w:hint="default"/>
          <w:sz w:val="24"/>
        </w:rPr>
      </w:pPr>
    </w:p>
    <w:p>
      <w:pPr>
        <w:pStyle w:val="0"/>
        <w:rPr>
          <w:rFonts w:hint="default"/>
          <w:sz w:val="24"/>
        </w:rPr>
      </w:pPr>
      <w:r>
        <w:rPr>
          <w:rFonts w:hint="eastAsia"/>
          <w:sz w:val="24"/>
        </w:rPr>
        <w:t>【公職選挙法抜粋】</w:t>
      </w:r>
    </w:p>
    <w:tbl>
      <w:tblPr>
        <w:tblStyle w:val="11"/>
        <w:tblW w:w="9073"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565"/>
      </w:tblGrid>
      <w:tr>
        <w:trPr>
          <w:trHeight w:val="1620" w:hRule="atLeast"/>
        </w:trPr>
        <w:tc>
          <w:tcPr>
            <w:tcW w:w="9073" w:type="dxa"/>
            <w:tcBorders>
              <w:top w:val="nil"/>
              <w:left w:val="nil"/>
              <w:bottom w:val="nil"/>
              <w:right w:val="nil"/>
              <w:tl2br w:val="none" w:color="auto" w:sz="0" w:space="0"/>
              <w:tr2bl w:val="none" w:color="auto" w:sz="0" w:space="0"/>
            </w:tcBorders>
            <w:vAlign w:val="top"/>
          </w:tcPr>
          <w:tbl>
            <w:tblPr>
              <w:tblStyle w:val="11"/>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357"/>
            </w:tblGrid>
            <w:tr>
              <w:trPr>
                <w:trHeight w:val="1485" w:hRule="atLeast"/>
              </w:trPr>
              <w:tc>
                <w:tcPr>
                  <w:tcW w:w="9357" w:type="dxa"/>
                  <w:vAlign w:val="center"/>
                </w:tcPr>
                <w:p>
                  <w:pPr>
                    <w:pStyle w:val="0"/>
                    <w:ind w:left="30" w:firstLine="240" w:firstLineChars="100"/>
                    <w:rPr>
                      <w:rFonts w:hint="default"/>
                      <w:sz w:val="24"/>
                    </w:rPr>
                  </w:pPr>
                  <w:r>
                    <w:rPr>
                      <w:rFonts w:hint="eastAsia"/>
                      <w:sz w:val="24"/>
                    </w:rPr>
                    <w:t>公職選挙法第４９条第１０項</w:t>
                  </w:r>
                </w:p>
                <w:p>
                  <w:pPr>
                    <w:pStyle w:val="0"/>
                    <w:ind w:left="30" w:firstLine="240" w:firstLineChars="100"/>
                    <w:rPr>
                      <w:rFonts w:hint="default"/>
                      <w:sz w:val="24"/>
                    </w:rPr>
                  </w:pPr>
                  <w:r>
                    <w:rPr>
                      <w:rFonts w:hint="eastAsia"/>
                      <w:sz w:val="24"/>
                    </w:rPr>
                    <w:t>不在者投票管理者は、市町村の選挙管理委員会が選定した者を投票に立ち会わせることその他の方法により、不在者投票の公正な実施の確保に努めなければならない。</w:t>
                  </w:r>
                  <w:r>
                    <w:rPr>
                      <w:rFonts w:hint="default"/>
                      <w:sz w:val="24"/>
                    </w:rPr>
                    <w:t xml:space="preserve"> </w:t>
                  </w:r>
                </w:p>
              </w:tc>
            </w:tr>
          </w:tbl>
          <w:p>
            <w:pPr>
              <w:pStyle w:val="0"/>
              <w:rPr>
                <w:rFonts w:hint="default"/>
                <w:sz w:val="24"/>
              </w:rPr>
            </w:pPr>
          </w:p>
        </w:tc>
      </w:tr>
    </w:tbl>
    <w:p>
      <w:pPr>
        <w:pStyle w:val="0"/>
        <w:rPr>
          <w:rFonts w:hint="default"/>
          <w:sz w:val="24"/>
        </w:rPr>
      </w:pPr>
    </w:p>
    <w:p>
      <w:pPr>
        <w:pStyle w:val="0"/>
        <w:rPr>
          <w:rFonts w:hint="default"/>
          <w:sz w:val="24"/>
        </w:rPr>
      </w:pPr>
      <w:r>
        <w:rPr>
          <w:rFonts w:hint="eastAsia"/>
          <w:sz w:val="24"/>
        </w:rPr>
        <w:t>２　改正の概要</w:t>
      </w:r>
    </w:p>
    <w:p>
      <w:pPr>
        <w:pStyle w:val="0"/>
        <w:ind w:left="240" w:hanging="240" w:hangingChars="100"/>
        <w:rPr>
          <w:rFonts w:hint="default"/>
          <w:sz w:val="24"/>
        </w:rPr>
      </w:pPr>
      <w:r>
        <w:rPr>
          <w:rFonts w:hint="eastAsia"/>
          <w:sz w:val="24"/>
        </w:rPr>
        <w:t>　　成年被後見人の選挙権の回復と併せ、指定病院等の不在者投票管理者には、市町村の選挙管理委員会が選定した外部立会人を立ち会わせる等の不在者投票の公正な実施確保の</w:t>
      </w:r>
      <w:r>
        <w:rPr>
          <w:rFonts w:hint="eastAsia"/>
          <w:sz w:val="24"/>
          <w:u w:val="single" w:color="auto"/>
        </w:rPr>
        <w:t>努力義務</w:t>
      </w:r>
      <w:r>
        <w:rPr>
          <w:rFonts w:hint="eastAsia"/>
          <w:sz w:val="24"/>
        </w:rPr>
        <w:t>が設けられました。</w:t>
      </w:r>
    </w:p>
    <w:p>
      <w:pPr>
        <w:pStyle w:val="0"/>
        <w:rPr>
          <w:rFonts w:hint="default"/>
          <w:sz w:val="24"/>
        </w:rPr>
      </w:pPr>
    </w:p>
    <w:p>
      <w:pPr>
        <w:pStyle w:val="0"/>
        <w:rPr>
          <w:rFonts w:hint="default"/>
          <w:sz w:val="24"/>
        </w:rPr>
      </w:pPr>
      <w:r>
        <w:rPr>
          <w:rFonts w:hint="eastAsia"/>
          <w:sz w:val="24"/>
        </w:rPr>
        <w:t>３　外部立会人選任の流れ</w:t>
      </w:r>
    </w:p>
    <w:p>
      <w:pPr>
        <w:pStyle w:val="0"/>
        <w:rPr>
          <w:rFonts w:hint="default"/>
          <w:sz w:val="24"/>
        </w:rPr>
      </w:pPr>
      <w:r>
        <w:rPr>
          <w:rFonts w:hint="eastAsia"/>
          <w:sz w:val="24"/>
        </w:rPr>
        <w:t>　　外部立会人の選定を依頼される場合は、下記により手続きください。</w:t>
      </w:r>
    </w:p>
    <w:p>
      <w:pPr>
        <w:pStyle w:val="0"/>
        <w:ind w:firstLine="240" w:firstLineChars="100"/>
        <w:rPr>
          <w:rFonts w:hint="default"/>
          <w:sz w:val="24"/>
        </w:rPr>
      </w:pPr>
      <w:r>
        <w:rPr>
          <w:rFonts w:hint="eastAsia"/>
          <w:sz w:val="24"/>
        </w:rPr>
        <w:t>（ご意向に添えない場合もございますので、予めご了承ください。）</w:t>
      </w:r>
    </w:p>
    <w:p>
      <w:pPr>
        <w:pStyle w:val="0"/>
        <w:rPr>
          <w:rFonts w:hint="default"/>
          <w:sz w:val="24"/>
        </w:rPr>
      </w:pPr>
    </w:p>
    <w:p>
      <w:pPr>
        <w:pStyle w:val="0"/>
        <w:ind w:left="450" w:leftChars="100" w:hanging="240" w:hangingChars="100"/>
        <w:rPr>
          <w:rFonts w:hint="default"/>
          <w:sz w:val="24"/>
        </w:rPr>
      </w:pPr>
      <w:r>
        <w:rPr>
          <w:rFonts w:hint="eastAsia"/>
          <w:sz w:val="24"/>
        </w:rPr>
        <w:t>(1)</w:t>
      </w:r>
      <w:r>
        <w:rPr>
          <w:rFonts w:hint="eastAsia"/>
          <w:sz w:val="24"/>
        </w:rPr>
        <w:t>　不在者投票管理者は、下関市選挙管理委員会に対し、外部立会人選定依頼書（別記第１号様式）を</w:t>
      </w:r>
      <w:r>
        <w:rPr>
          <w:rFonts w:hint="eastAsia"/>
          <w:b w:val="1"/>
          <w:sz w:val="24"/>
          <w:highlight w:val="yellow"/>
          <w:u w:val="wave" w:color="auto"/>
        </w:rPr>
        <w:t>選挙期日の１２日前</w:t>
      </w:r>
      <w:r>
        <w:rPr>
          <w:rFonts w:hint="eastAsia" w:asciiTheme="majorEastAsia" w:hAnsiTheme="majorEastAsia" w:eastAsiaTheme="majorEastAsia"/>
          <w:b w:val="1"/>
          <w:sz w:val="24"/>
          <w:highlight w:val="yellow"/>
          <w:u w:val="wave" w:color="auto"/>
        </w:rPr>
        <w:t>まで</w:t>
      </w:r>
      <w:r>
        <w:rPr>
          <w:rFonts w:hint="eastAsia" w:asciiTheme="minorEastAsia" w:hAnsiTheme="minorEastAsia"/>
          <w:sz w:val="24"/>
        </w:rPr>
        <w:t>に</w:t>
      </w:r>
      <w:r>
        <w:rPr>
          <w:rFonts w:hint="eastAsia"/>
          <w:sz w:val="24"/>
        </w:rPr>
        <w:t>提出します。</w:t>
      </w:r>
      <w:bookmarkStart w:id="0" w:name="_GoBack"/>
      <w:bookmarkEnd w:id="0"/>
    </w:p>
    <w:p>
      <w:pPr>
        <w:pStyle w:val="0"/>
        <w:rPr>
          <w:rFonts w:hint="default"/>
          <w:sz w:val="24"/>
        </w:rPr>
      </w:pPr>
    </w:p>
    <w:p>
      <w:pPr>
        <w:pStyle w:val="0"/>
        <w:ind w:left="450" w:leftChars="100" w:hanging="240" w:hangingChars="100"/>
        <w:rPr>
          <w:rFonts w:hint="default"/>
          <w:sz w:val="24"/>
        </w:rPr>
      </w:pPr>
      <w:r>
        <w:rPr>
          <w:rFonts w:hint="eastAsia"/>
          <w:sz w:val="24"/>
        </w:rPr>
        <w:t>(2)</w:t>
      </w:r>
      <w:r>
        <w:rPr>
          <w:rFonts w:hint="eastAsia"/>
          <w:sz w:val="24"/>
        </w:rPr>
        <w:t>　外部立会人の選定依頼を受けた下関市選挙管理委員会は、外部立会人候補者を選定し、外部立会人本人（別記第２号様式）と不在者投票管理者（別記第３号様式）に選任通知を送付いたします。</w:t>
      </w:r>
    </w:p>
    <w:p>
      <w:pPr>
        <w:pStyle w:val="0"/>
        <w:rPr>
          <w:rFonts w:hint="default"/>
          <w:sz w:val="24"/>
        </w:rPr>
      </w:pPr>
    </w:p>
    <w:p>
      <w:pPr>
        <w:pStyle w:val="0"/>
        <w:ind w:firstLine="240" w:firstLineChars="100"/>
        <w:rPr>
          <w:rFonts w:hint="default"/>
          <w:sz w:val="24"/>
        </w:rPr>
      </w:pPr>
      <w:r>
        <w:rPr>
          <w:rFonts w:hint="eastAsia"/>
          <w:sz w:val="24"/>
        </w:rPr>
        <w:t>(3)</w:t>
      </w:r>
      <w:r>
        <w:rPr>
          <w:rFonts w:hint="eastAsia"/>
          <w:sz w:val="24"/>
        </w:rPr>
        <w:t>　外部立会人は、指定病院等において立会を実施します。</w:t>
      </w:r>
    </w:p>
    <w:p>
      <w:pPr>
        <w:pStyle w:val="0"/>
        <w:rPr>
          <w:rFonts w:hint="default"/>
          <w:sz w:val="24"/>
        </w:rPr>
      </w:pPr>
    </w:p>
    <w:p>
      <w:pPr>
        <w:pStyle w:val="0"/>
        <w:ind w:left="450" w:leftChars="100" w:hanging="240" w:hangingChars="100"/>
        <w:rPr>
          <w:rFonts w:hint="default"/>
          <w:sz w:val="24"/>
        </w:rPr>
      </w:pPr>
      <w:r>
        <w:rPr>
          <w:rFonts w:hint="eastAsia"/>
          <w:sz w:val="24"/>
        </w:rPr>
        <w:t>(4)</w:t>
      </w:r>
      <w:r>
        <w:rPr>
          <w:rFonts w:hint="eastAsia"/>
          <w:sz w:val="24"/>
        </w:rPr>
        <w:t>　不在者投票終了後、不在者投票管理者は、実績報告書（別記第４号様式）を作成し</w:t>
      </w:r>
      <w:r>
        <w:rPr>
          <w:rFonts w:hint="eastAsia"/>
          <w:b w:val="1"/>
          <w:sz w:val="24"/>
          <w:highlight w:val="yellow"/>
          <w:u w:val="wave" w:color="auto"/>
        </w:rPr>
        <w:t>選挙期日後の１週間以内</w:t>
      </w:r>
      <w:r>
        <w:rPr>
          <w:rFonts w:hint="eastAsia" w:asciiTheme="minorEastAsia" w:hAnsiTheme="minorEastAsia"/>
          <w:sz w:val="24"/>
        </w:rPr>
        <w:t>に</w:t>
      </w:r>
      <w:r>
        <w:rPr>
          <w:rFonts w:hint="eastAsia"/>
          <w:sz w:val="24"/>
        </w:rPr>
        <w:t>、下関市選挙管理委員会に提出します。</w:t>
      </w:r>
    </w:p>
    <w:p>
      <w:pPr>
        <w:pStyle w:val="0"/>
        <w:rPr>
          <w:rFonts w:hint="default"/>
          <w:sz w:val="24"/>
        </w:rPr>
      </w:pPr>
    </w:p>
    <w:p>
      <w:pPr>
        <w:pStyle w:val="0"/>
        <w:ind w:left="450" w:leftChars="100" w:hanging="240" w:hangingChars="100"/>
        <w:rPr>
          <w:rFonts w:hint="default"/>
          <w:sz w:val="24"/>
        </w:rPr>
      </w:pPr>
      <w:r>
        <w:rPr>
          <w:rFonts w:hint="eastAsia"/>
          <w:sz w:val="24"/>
        </w:rPr>
        <w:t>(5)</w:t>
      </w:r>
      <w:r>
        <w:rPr>
          <w:rFonts w:hint="eastAsia"/>
          <w:sz w:val="24"/>
        </w:rPr>
        <w:t>　下関市選挙管理委員会は、提出された報告書を精査し、外部立会人に報酬を支払います。</w:t>
      </w:r>
    </w:p>
    <w:sectPr>
      <w:pgSz w:w="11906" w:h="16838"/>
      <w:pgMar w:top="1418" w:right="1418" w:bottom="1418" w:left="1418" w:header="851" w:footer="992" w:gutter="0"/>
      <w:cols w:space="720"/>
      <w:textDirection w:val="lrTb"/>
      <w:docGrid w:type="lines"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桀.">
    <w:panose1 w:val="00000000000000000000"/>
    <w:charset w:val="80"/>
    <w:family w:val="roman"/>
    <w:notTrueType/>
    <w:pitch w:val="fixed"/>
    <w:sig w:usb0="00000000" w:usb1="00000000" w:usb2="00000000" w:usb3="00000000" w:csb0="00000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9"/>
  <w:bordersDoNotSurroundHeader/>
  <w:bordersDoNotSurroundFooter/>
  <w:defaultTabStop w:val="840"/>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customStyle="1">
    <w:name w:val="Default"/>
    <w:next w:val="19"/>
    <w:link w:val="0"/>
    <w:uiPriority w:val="0"/>
    <w:pPr>
      <w:widowControl w:val="0"/>
      <w:autoSpaceDE w:val="0"/>
      <w:autoSpaceDN w:val="0"/>
      <w:adjustRightInd w:val="0"/>
    </w:pPr>
    <w:rPr>
      <w:rFonts w:ascii="ＭＳ@...桀." w:hAnsi="ＭＳ@...桀." w:eastAsia="ＭＳ@...桀."/>
      <w:color w:val="000000"/>
      <w:kern w:val="0"/>
      <w:sz w:val="24"/>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184</TotalTime>
  <Pages>1</Pages>
  <Words>5</Words>
  <Characters>689</Characters>
  <Application>JUST Note</Application>
  <Lines>36</Lines>
  <Paragraphs>16</Paragraphs>
  <CharactersWithSpaces>704</CharactersWithSpaces>
  <AppVersion>5.0.4</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axxxxxx</dc:creator>
  <cp:lastModifiedBy>永冨　徹</cp:lastModifiedBy>
  <cp:lastPrinted>2024-09-28T02:05:32Z</cp:lastPrinted>
  <dcterms:created xsi:type="dcterms:W3CDTF">2016-05-02T00:02:00Z</dcterms:created>
  <dcterms:modified xsi:type="dcterms:W3CDTF">2024-09-28T02:14:43Z</dcterms:modified>
  <cp:revision>25</cp:revision>
</cp:coreProperties>
</file>