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（別記第１号様式）</w:t>
      </w:r>
    </w:p>
    <w:p>
      <w:pPr>
        <w:pStyle w:val="0"/>
        <w:ind w:right="210" w:rightChars="1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８年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10" w:leftChars="100"/>
        <w:rPr>
          <w:rFonts w:hint="default"/>
          <w:sz w:val="24"/>
        </w:rPr>
      </w:pPr>
      <w:r>
        <w:rPr>
          <w:rFonts w:hint="eastAsia"/>
          <w:sz w:val="24"/>
        </w:rPr>
        <w:t>下関市選挙管理委員会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施設名　　　　　　　　　　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施設長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外部立会人の選定について（依頼）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当方においては、下記のとおり、公職選挙法（昭和２５年法律第１００号）第４９条第１項の規定に基づき、不在者投票を行う予定ですので、ついては、同条第９項の規定に基づく立会人の選定をお願いいた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日　時：令和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８</w:t>
      </w:r>
      <w:bookmarkStart w:id="0" w:name="_GoBack"/>
      <w:bookmarkEnd w:id="0"/>
      <w:r>
        <w:rPr>
          <w:rFonts w:hint="eastAsia"/>
          <w:sz w:val="24"/>
        </w:rPr>
        <w:t>年　　月　　日　　　時　　分　～　　　時　　分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場　所：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施設名：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以　上</w:t>
      </w:r>
    </w:p>
    <w:p>
      <w:pPr>
        <w:pStyle w:val="0"/>
        <w:rPr>
          <w:rFonts w:hint="default"/>
          <w:sz w:val="24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169</Characters>
  <Application>JUST Note</Application>
  <Lines>30</Lines>
  <Paragraphs>12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下関市情報政策課</dc:creator>
  <cp:lastModifiedBy>永冨　徹</cp:lastModifiedBy>
  <cp:lastPrinted>2026-01-11T09:26:12Z</cp:lastPrinted>
  <dcterms:created xsi:type="dcterms:W3CDTF">2018-12-08T04:08:00Z</dcterms:created>
  <dcterms:modified xsi:type="dcterms:W3CDTF">2025-10-20T02:41:07Z</dcterms:modified>
  <cp:revision>7</cp:revision>
</cp:coreProperties>
</file>