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EB6" w:rsidRPr="00070EB6" w:rsidRDefault="00070EB6" w:rsidP="00070EB6">
      <w:bookmarkStart w:id="0" w:name="_GoBack"/>
      <w:bookmarkEnd w:id="0"/>
      <w:r w:rsidRPr="00070EB6">
        <w:rPr>
          <w:rFonts w:hint="eastAsia"/>
        </w:rPr>
        <w:t>別紙</w:t>
      </w:r>
      <w:r>
        <w:rPr>
          <w:rFonts w:hint="eastAsia"/>
        </w:rPr>
        <w:t>３</w:t>
      </w:r>
    </w:p>
    <w:p w:rsidR="00070EB6" w:rsidRPr="00070EB6" w:rsidRDefault="00070EB6" w:rsidP="00070EB6">
      <w:pPr>
        <w:jc w:val="center"/>
      </w:pPr>
      <w:r w:rsidRPr="00070EB6">
        <w:rPr>
          <w:rFonts w:hint="eastAsia"/>
        </w:rPr>
        <w:t>下関市暴力団排除条例による措置に係る特記事項</w:t>
      </w:r>
    </w:p>
    <w:p w:rsidR="00070EB6" w:rsidRPr="00070EB6" w:rsidRDefault="00070EB6" w:rsidP="00070EB6">
      <w:pPr>
        <w:ind w:firstLineChars="100" w:firstLine="275"/>
      </w:pPr>
      <w:r w:rsidRPr="00070EB6">
        <w:rPr>
          <w:rFonts w:hint="eastAsia"/>
        </w:rPr>
        <w:t>（総則）</w:t>
      </w:r>
    </w:p>
    <w:p w:rsidR="00070EB6" w:rsidRPr="00070EB6" w:rsidRDefault="00070EB6" w:rsidP="00070EB6">
      <w:pPr>
        <w:ind w:left="275" w:hangingChars="100" w:hanging="275"/>
      </w:pPr>
      <w:r w:rsidRPr="00070EB6">
        <w:rPr>
          <w:rFonts w:hint="eastAsia"/>
        </w:rPr>
        <w:t>第１条　甲と乙は、下関市暴力団排除条例第３条に規定する基本理念に基づき、同条例第６条の規定による措置として、この特記事項を設ける。</w:t>
      </w:r>
    </w:p>
    <w:p w:rsidR="00070EB6" w:rsidRPr="00070EB6" w:rsidRDefault="00070EB6" w:rsidP="00070EB6">
      <w:pPr>
        <w:ind w:firstLineChars="100" w:firstLine="275"/>
      </w:pPr>
      <w:r w:rsidRPr="00070EB6">
        <w:rPr>
          <w:rFonts w:hint="eastAsia"/>
        </w:rPr>
        <w:t>（暴力団排除に係る契約の解除）</w:t>
      </w:r>
    </w:p>
    <w:p w:rsidR="00070EB6" w:rsidRPr="00070EB6" w:rsidRDefault="00070EB6" w:rsidP="00070EB6">
      <w:pPr>
        <w:ind w:left="275" w:hangingChars="100" w:hanging="275"/>
      </w:pPr>
      <w:r w:rsidRPr="00070EB6">
        <w:rPr>
          <w:rFonts w:hint="eastAsia"/>
        </w:rPr>
        <w:t>第２条　甲は、乙が次の各号のいずれかに該当するときは、乙に対しなんらの催告を要せず、この契約を解除することができる。</w:t>
      </w:r>
    </w:p>
    <w:p w:rsidR="00070EB6" w:rsidRPr="00070EB6" w:rsidRDefault="00070EB6" w:rsidP="00070EB6">
      <w:pPr>
        <w:ind w:leftChars="100" w:left="550" w:hangingChars="100" w:hanging="275"/>
      </w:pPr>
      <w:r w:rsidRPr="00070EB6">
        <w:t xml:space="preserve">(1) </w:t>
      </w:r>
      <w:r w:rsidRPr="00070EB6">
        <w:rPr>
          <w:rFonts w:hint="eastAsia"/>
        </w:rPr>
        <w:t>役員等（乙が個人である場合にはその者を、乙が法人である場合にはその役員又はその支店若しくはこの契約を締結する事務所の代表者をいう。以下同じ。）が、暴力団員による不当な行為の防止等に関する法律（平成３年法律第７７号。以下「暴力団対策法」という。）第２条第６号に規定する暴力団員（以下「暴力団員」という。）であると認められるとき。</w:t>
      </w:r>
    </w:p>
    <w:p w:rsidR="00070EB6" w:rsidRPr="00070EB6" w:rsidRDefault="00070EB6" w:rsidP="00070EB6">
      <w:pPr>
        <w:ind w:leftChars="100" w:left="550" w:hangingChars="100" w:hanging="275"/>
      </w:pPr>
      <w:r w:rsidRPr="00070EB6">
        <w:t xml:space="preserve">(2) </w:t>
      </w:r>
      <w:r w:rsidRPr="00070EB6">
        <w:rPr>
          <w:rFonts w:hint="eastAsia"/>
        </w:rPr>
        <w:t>暴力団（暴力団対策法第２条第２号に規定する暴力団をいう。以下同じ。）又は暴力団員が、経営に実質的に関与していると認められるとき。</w:t>
      </w:r>
    </w:p>
    <w:p w:rsidR="00070EB6" w:rsidRPr="00070EB6" w:rsidRDefault="00070EB6" w:rsidP="00070EB6">
      <w:pPr>
        <w:ind w:leftChars="100" w:left="550" w:hangingChars="100" w:hanging="275"/>
      </w:pPr>
      <w:r w:rsidRPr="00070EB6">
        <w:t xml:space="preserve">(3) </w:t>
      </w:r>
      <w:r w:rsidRPr="00070EB6">
        <w:rPr>
          <w:rFonts w:hint="eastAsia"/>
        </w:rPr>
        <w:t>役員等が、自己、自社若しくは第三者の不正の利益を図る目的又は第三者に損害を加える目的をもって、暴力団又は暴力団員を利用するなどしたと認められるとき。</w:t>
      </w:r>
    </w:p>
    <w:p w:rsidR="00070EB6" w:rsidRPr="00070EB6" w:rsidRDefault="00070EB6" w:rsidP="00070EB6">
      <w:pPr>
        <w:ind w:leftChars="100" w:left="550" w:hangingChars="100" w:hanging="275"/>
      </w:pPr>
      <w:r w:rsidRPr="00070EB6">
        <w:t xml:space="preserve">(4) </w:t>
      </w:r>
      <w:r w:rsidRPr="00070EB6">
        <w:rPr>
          <w:rFonts w:hint="eastAsia"/>
        </w:rPr>
        <w:t>役員等が、暴力団又は暴力団員に対して資金等を供給し、若しくは便宜を供与するなど直接的若しくは積極的に暴力団の維持及び運営に協力し、又は関与していると認められるとき。</w:t>
      </w:r>
    </w:p>
    <w:p w:rsidR="00070EB6" w:rsidRPr="00070EB6" w:rsidRDefault="00070EB6" w:rsidP="00070EB6">
      <w:pPr>
        <w:ind w:leftChars="100" w:left="550" w:hangingChars="100" w:hanging="275"/>
      </w:pPr>
      <w:r w:rsidRPr="00070EB6">
        <w:t xml:space="preserve">(5) </w:t>
      </w:r>
      <w:r w:rsidRPr="00070EB6">
        <w:rPr>
          <w:rFonts w:hint="eastAsia"/>
        </w:rPr>
        <w:t>役員等が、暴力団又は暴力団員と社会的に非難されるべき関係を有していると認められるとき。</w:t>
      </w:r>
    </w:p>
    <w:p w:rsidR="00070EB6" w:rsidRPr="00070EB6" w:rsidRDefault="00070EB6" w:rsidP="00070EB6">
      <w:pPr>
        <w:ind w:leftChars="100" w:left="550" w:hangingChars="100" w:hanging="275"/>
      </w:pPr>
      <w:r w:rsidRPr="00070EB6">
        <w:t xml:space="preserve">(6) </w:t>
      </w:r>
      <w:r w:rsidRPr="00070EB6">
        <w:rPr>
          <w:rFonts w:hint="eastAsia"/>
        </w:rPr>
        <w:t>下請契約又は資材、原材料等の購入契約の締結に当たり、その相手方が前各号のいずれかに該当することを知りながら、当該者と契約を締結したと認められるとき。</w:t>
      </w:r>
    </w:p>
    <w:p w:rsidR="00070EB6" w:rsidRPr="00070EB6" w:rsidRDefault="00070EB6" w:rsidP="00070EB6">
      <w:pPr>
        <w:ind w:leftChars="100" w:left="550" w:hangingChars="100" w:hanging="275"/>
      </w:pPr>
      <w:r w:rsidRPr="00070EB6">
        <w:t xml:space="preserve">(7) </w:t>
      </w:r>
      <w:r w:rsidRPr="00070EB6">
        <w:rPr>
          <w:rFonts w:hint="eastAsia"/>
        </w:rPr>
        <w:t>乙が、第１号から第５号までのいずれかに該当する者を下請契約又は資材、原材料等の購入契約の相手方としていた場合（第６号に該当する場合を除く。）に、甲が乙に対して当該契約の解除を求め、乙がこれに従わなかったとき。</w:t>
      </w:r>
    </w:p>
    <w:p w:rsidR="00070EB6" w:rsidRPr="00070EB6" w:rsidRDefault="00070EB6" w:rsidP="00070EB6">
      <w:pPr>
        <w:ind w:left="275" w:hangingChars="100" w:hanging="275"/>
      </w:pPr>
      <w:r w:rsidRPr="00070EB6">
        <w:rPr>
          <w:rFonts w:hint="eastAsia"/>
        </w:rPr>
        <w:lastRenderedPageBreak/>
        <w:t>２　前項の規定により契約を解除した場合の契約保証金の帰属及び損害賠償については、この特記事項が付加される契約の規定による。</w:t>
      </w:r>
    </w:p>
    <w:p w:rsidR="00070EB6" w:rsidRPr="00070EB6" w:rsidRDefault="00070EB6" w:rsidP="00070EB6">
      <w:pPr>
        <w:ind w:firstLineChars="100" w:firstLine="275"/>
      </w:pPr>
      <w:r w:rsidRPr="00070EB6">
        <w:rPr>
          <w:rFonts w:hint="eastAsia"/>
        </w:rPr>
        <w:t>（関係機関への照会等）</w:t>
      </w:r>
    </w:p>
    <w:p w:rsidR="00070EB6" w:rsidRPr="00070EB6" w:rsidRDefault="00070EB6" w:rsidP="00070EB6">
      <w:pPr>
        <w:ind w:left="275" w:hangingChars="100" w:hanging="275"/>
      </w:pPr>
      <w:r w:rsidRPr="00070EB6">
        <w:rPr>
          <w:rFonts w:hint="eastAsia"/>
        </w:rPr>
        <w:t>第３条　甲は、暴力団を排除する目的のため、必要と認めるときは、乙に対して、役員等についての名簿その他の必要な情報の提供を求め、その情報を管轄の警察署に提供して、乙が前条第１項各号に該当するか否かについて、照会できるものとする。</w:t>
      </w:r>
    </w:p>
    <w:p w:rsidR="00070EB6" w:rsidRPr="00070EB6" w:rsidRDefault="00070EB6" w:rsidP="00070EB6">
      <w:pPr>
        <w:ind w:left="275" w:hangingChars="100" w:hanging="275"/>
      </w:pPr>
      <w:r w:rsidRPr="00070EB6">
        <w:rPr>
          <w:rFonts w:hint="eastAsia"/>
        </w:rPr>
        <w:t>２　乙は、前項の規定により、甲が当該警察署に照会を行うことについて、承諾するものとする。</w:t>
      </w:r>
    </w:p>
    <w:p w:rsidR="00070EB6" w:rsidRPr="00070EB6" w:rsidRDefault="00070EB6" w:rsidP="00070EB6">
      <w:pPr>
        <w:ind w:firstLineChars="100" w:firstLine="275"/>
      </w:pPr>
      <w:r w:rsidRPr="00070EB6">
        <w:rPr>
          <w:rFonts w:hint="eastAsia"/>
        </w:rPr>
        <w:t xml:space="preserve">（契約の履行の妨害又は不当要求の際の措置）　</w:t>
      </w:r>
    </w:p>
    <w:p w:rsidR="00070EB6" w:rsidRPr="00070EB6" w:rsidRDefault="00070EB6" w:rsidP="00070EB6">
      <w:pPr>
        <w:ind w:left="275" w:hangingChars="100" w:hanging="275"/>
      </w:pPr>
      <w:r w:rsidRPr="00070EB6">
        <w:rPr>
          <w:rFonts w:hint="eastAsia"/>
        </w:rPr>
        <w:t>第４条　乙は、自ら又はこの契約の下請若しくは受託をさせた者（この条において「下請事業者等」という。）が、暴力団又は暴力団員から、この契約の適正な履行の妨害又はこの契約に係る不当要求を受けたときは、き然として拒否し、その旨を速やかに甲に報告するとともに、管轄の警察署に届け出なければならない。</w:t>
      </w:r>
    </w:p>
    <w:p w:rsidR="00180ECA" w:rsidRPr="00070EB6" w:rsidRDefault="00070EB6" w:rsidP="00180ECA">
      <w:pPr>
        <w:ind w:left="275" w:hangingChars="100" w:hanging="275"/>
      </w:pPr>
      <w:r w:rsidRPr="00070EB6">
        <w:rPr>
          <w:rFonts w:hint="eastAsia"/>
        </w:rPr>
        <w:t>２　甲、乙及び下請事業者等は、前項の場合において、管轄の警察署と協力して、この契約の履行の妨害又はこの契約に係る不当要求を排除する対策を講じるものとする。</w:t>
      </w:r>
    </w:p>
    <w:sectPr w:rsidR="00180ECA" w:rsidRPr="00070EB6" w:rsidSect="00F8616C">
      <w:pgSz w:w="11906" w:h="16838" w:code="9"/>
      <w:pgMar w:top="1418" w:right="1134" w:bottom="1134" w:left="1134" w:header="851" w:footer="992" w:gutter="0"/>
      <w:cols w:space="425"/>
      <w:docGrid w:type="linesAndChars" w:linePitch="47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24" w:rsidRDefault="004D1324" w:rsidP="00F8616C">
      <w:r>
        <w:separator/>
      </w:r>
    </w:p>
  </w:endnote>
  <w:endnote w:type="continuationSeparator" w:id="0">
    <w:p w:rsidR="004D1324" w:rsidRDefault="004D1324" w:rsidP="00F8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24" w:rsidRDefault="004D1324" w:rsidP="00F8616C">
      <w:r>
        <w:separator/>
      </w:r>
    </w:p>
  </w:footnote>
  <w:footnote w:type="continuationSeparator" w:id="0">
    <w:p w:rsidR="004D1324" w:rsidRDefault="004D1324" w:rsidP="00F86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5B"/>
    <w:rsid w:val="00070EB6"/>
    <w:rsid w:val="000C4C5F"/>
    <w:rsid w:val="00180ECA"/>
    <w:rsid w:val="00213FA7"/>
    <w:rsid w:val="00284682"/>
    <w:rsid w:val="004655D8"/>
    <w:rsid w:val="004D1324"/>
    <w:rsid w:val="00555D00"/>
    <w:rsid w:val="005D49B3"/>
    <w:rsid w:val="006905C6"/>
    <w:rsid w:val="00971F5B"/>
    <w:rsid w:val="009E24AE"/>
    <w:rsid w:val="00A30D64"/>
    <w:rsid w:val="00A7150B"/>
    <w:rsid w:val="00A77029"/>
    <w:rsid w:val="00AC4F3E"/>
    <w:rsid w:val="00AC6E49"/>
    <w:rsid w:val="00B1121E"/>
    <w:rsid w:val="00B27655"/>
    <w:rsid w:val="00B549F0"/>
    <w:rsid w:val="00B96D6E"/>
    <w:rsid w:val="00C3274B"/>
    <w:rsid w:val="00C34F15"/>
    <w:rsid w:val="00C41191"/>
    <w:rsid w:val="00CB4169"/>
    <w:rsid w:val="00CD24FD"/>
    <w:rsid w:val="00D13BA1"/>
    <w:rsid w:val="00F8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AB068"/>
  <w15:docId w15:val="{B0A67110-64DA-43A2-A94C-94DF8C9C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6C"/>
    <w:pPr>
      <w:tabs>
        <w:tab w:val="center" w:pos="4252"/>
        <w:tab w:val="right" w:pos="8504"/>
      </w:tabs>
      <w:snapToGrid w:val="0"/>
    </w:pPr>
  </w:style>
  <w:style w:type="character" w:customStyle="1" w:styleId="a4">
    <w:name w:val="ヘッダー (文字)"/>
    <w:basedOn w:val="a0"/>
    <w:link w:val="a3"/>
    <w:uiPriority w:val="99"/>
    <w:rsid w:val="00F8616C"/>
  </w:style>
  <w:style w:type="paragraph" w:styleId="a5">
    <w:name w:val="footer"/>
    <w:basedOn w:val="a"/>
    <w:link w:val="a6"/>
    <w:uiPriority w:val="99"/>
    <w:unhideWhenUsed/>
    <w:rsid w:val="00F8616C"/>
    <w:pPr>
      <w:tabs>
        <w:tab w:val="center" w:pos="4252"/>
        <w:tab w:val="right" w:pos="8504"/>
      </w:tabs>
      <w:snapToGrid w:val="0"/>
    </w:pPr>
  </w:style>
  <w:style w:type="character" w:customStyle="1" w:styleId="a6">
    <w:name w:val="フッター (文字)"/>
    <w:basedOn w:val="a0"/>
    <w:link w:val="a5"/>
    <w:uiPriority w:val="99"/>
    <w:rsid w:val="00F8616C"/>
  </w:style>
  <w:style w:type="paragraph" w:styleId="a7">
    <w:name w:val="Balloon Text"/>
    <w:basedOn w:val="a"/>
    <w:link w:val="a8"/>
    <w:uiPriority w:val="99"/>
    <w:semiHidden/>
    <w:unhideWhenUsed/>
    <w:rsid w:val="00B112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2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3</cp:revision>
  <cp:lastPrinted>2020-03-28T05:04:00Z</cp:lastPrinted>
  <dcterms:created xsi:type="dcterms:W3CDTF">2022-03-17T06:45:00Z</dcterms:created>
  <dcterms:modified xsi:type="dcterms:W3CDTF">2022-03-17T07:24:00Z</dcterms:modified>
</cp:coreProperties>
</file>