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B6" w:rsidRPr="00CA4C2D" w:rsidRDefault="0005746E">
      <w:pPr>
        <w:jc w:val="right"/>
        <w:rPr>
          <w:rFonts w:asciiTheme="minorEastAsia" w:hAnsiTheme="minorEastAsia"/>
        </w:rPr>
      </w:pPr>
      <w:r w:rsidRPr="00CA4C2D">
        <w:rPr>
          <w:rFonts w:asciiTheme="minorEastAsia" w:hAnsiTheme="minorEastAsia" w:hint="eastAsia"/>
        </w:rPr>
        <w:t>別紙１－５</w:t>
      </w:r>
      <w:r w:rsidR="00514377" w:rsidRPr="00CA4C2D">
        <w:rPr>
          <w:rFonts w:asciiTheme="minorEastAsia" w:hAnsiTheme="minorEastAsia" w:hint="eastAsia"/>
        </w:rPr>
        <w:t>（１／２）</w:t>
      </w:r>
    </w:p>
    <w:p w:rsidR="00AF46B6" w:rsidRPr="00CA4C2D" w:rsidRDefault="0005746E">
      <w:pPr>
        <w:jc w:val="center"/>
        <w:rPr>
          <w:rFonts w:asciiTheme="minorEastAsia" w:hAnsiTheme="minorEastAsia"/>
          <w:b/>
          <w:sz w:val="24"/>
        </w:rPr>
      </w:pPr>
      <w:r w:rsidRPr="00CA4C2D">
        <w:rPr>
          <w:rFonts w:asciiTheme="minorEastAsia" w:hAnsiTheme="minorEastAsia" w:hint="eastAsia"/>
          <w:b/>
          <w:sz w:val="24"/>
        </w:rPr>
        <w:t>停電作業年度計画予定表（令和</w:t>
      </w:r>
      <w:r w:rsidR="00A53E84">
        <w:rPr>
          <w:rFonts w:asciiTheme="minorEastAsia" w:hAnsiTheme="minorEastAsia" w:hint="eastAsia"/>
          <w:b/>
          <w:sz w:val="24"/>
        </w:rPr>
        <w:t>７</w:t>
      </w:r>
      <w:r w:rsidRPr="00CA4C2D">
        <w:rPr>
          <w:rFonts w:asciiTheme="minorEastAsia" w:hAnsiTheme="minorEastAsia" w:hint="eastAsia"/>
          <w:b/>
          <w:sz w:val="24"/>
        </w:rPr>
        <w:t>年４月１日現在）　７月～９月実施予定</w:t>
      </w:r>
    </w:p>
    <w:p w:rsidR="00AF46B6" w:rsidRPr="00CA4C2D" w:rsidRDefault="0005746E">
      <w:pPr>
        <w:jc w:val="left"/>
        <w:rPr>
          <w:rFonts w:asciiTheme="minorEastAsia" w:hAnsiTheme="minorEastAsia"/>
          <w:b/>
          <w:sz w:val="24"/>
        </w:rPr>
      </w:pPr>
      <w:r w:rsidRPr="00CA4C2D">
        <w:rPr>
          <w:rFonts w:asciiTheme="minorEastAsia" w:hAnsiTheme="minorEastAsia" w:hint="eastAsia"/>
          <w:b/>
          <w:sz w:val="24"/>
        </w:rPr>
        <w:t>●小学校ほか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900"/>
        <w:gridCol w:w="1935"/>
        <w:gridCol w:w="1689"/>
        <w:gridCol w:w="1701"/>
        <w:gridCol w:w="1842"/>
      </w:tblGrid>
      <w:tr w:rsidR="00566F71" w:rsidRPr="00CA4C2D" w:rsidTr="00E017DE">
        <w:trPr>
          <w:trHeight w:val="291"/>
        </w:trPr>
        <w:tc>
          <w:tcPr>
            <w:tcW w:w="1900" w:type="dxa"/>
            <w:vMerge w:val="restart"/>
          </w:tcPr>
          <w:p w:rsidR="00566F71" w:rsidRPr="00CA4C2D" w:rsidRDefault="00566F71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1935" w:type="dxa"/>
            <w:vMerge w:val="restart"/>
          </w:tcPr>
          <w:p w:rsidR="00566F71" w:rsidRPr="00CA4C2D" w:rsidRDefault="00566F71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設備容量（kVA）</w:t>
            </w:r>
          </w:p>
        </w:tc>
        <w:tc>
          <w:tcPr>
            <w:tcW w:w="5232" w:type="dxa"/>
            <w:gridSpan w:val="3"/>
            <w:tcBorders>
              <w:bottom w:val="dotted" w:sz="4" w:space="0" w:color="auto"/>
            </w:tcBorders>
          </w:tcPr>
          <w:p w:rsidR="00566F71" w:rsidRPr="00CA4C2D" w:rsidRDefault="00566F7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停電作業年度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  <w:vMerge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935" w:type="dxa"/>
            <w:vMerge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令和５年度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令和６年度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F03CB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1. 養治小学校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2. 文関小学校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3. 名陵小学校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4. 関西小学校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5. 桜山小学校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6. 向山小学校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7. 西山小学校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8. 江浦小学校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ind w:firstLineChars="53" w:firstLine="111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9. 角倉小学校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10. 向井小学校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11. 小月小学校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12. 清末小学校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13. 王司小学校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14. 豊浦小学校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175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15. 勝山小学校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16. 川中小学校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17. 安岡小学校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18. 吉見小学校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19. 王喜小学校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20. 山の田小学校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21. 川中西小学校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22. 垢田小学校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23. 長府小学校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24. 一の宮小学校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25. 熊野小学校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00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26. 旧神田小学校</w:t>
            </w:r>
          </w:p>
        </w:tc>
        <w:tc>
          <w:tcPr>
            <w:tcW w:w="1935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689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3" w:left="-27" w:firstLineChars="17" w:firstLine="36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</w:tbl>
    <w:p w:rsidR="00F52305" w:rsidRDefault="00F52305" w:rsidP="00514377">
      <w:pPr>
        <w:jc w:val="right"/>
        <w:rPr>
          <w:rFonts w:asciiTheme="minorEastAsia" w:hAnsiTheme="minorEastAsia"/>
        </w:rPr>
      </w:pPr>
    </w:p>
    <w:p w:rsidR="00B53F16" w:rsidRDefault="00B53F16" w:rsidP="00514377">
      <w:pPr>
        <w:jc w:val="right"/>
        <w:rPr>
          <w:rFonts w:asciiTheme="minorEastAsia" w:hAnsiTheme="minorEastAsia"/>
        </w:rPr>
      </w:pPr>
      <w:bookmarkStart w:id="0" w:name="_GoBack"/>
      <w:bookmarkEnd w:id="0"/>
    </w:p>
    <w:p w:rsidR="00514377" w:rsidRPr="00CA4C2D" w:rsidRDefault="00514377" w:rsidP="00514377">
      <w:pPr>
        <w:jc w:val="right"/>
        <w:rPr>
          <w:rFonts w:asciiTheme="minorEastAsia" w:hAnsiTheme="minorEastAsia"/>
        </w:rPr>
      </w:pPr>
      <w:r w:rsidRPr="00CA4C2D">
        <w:rPr>
          <w:rFonts w:asciiTheme="minorEastAsia" w:hAnsiTheme="minorEastAsia" w:hint="eastAsia"/>
        </w:rPr>
        <w:t>別紙１－５（２／２）</w:t>
      </w:r>
    </w:p>
    <w:p w:rsidR="00AF46B6" w:rsidRPr="00CA4C2D" w:rsidRDefault="0005746E">
      <w:pPr>
        <w:jc w:val="left"/>
        <w:rPr>
          <w:rFonts w:asciiTheme="minorEastAsia" w:hAnsiTheme="minorEastAsia"/>
          <w:b/>
          <w:sz w:val="24"/>
        </w:rPr>
      </w:pPr>
      <w:r w:rsidRPr="00CA4C2D">
        <w:rPr>
          <w:rFonts w:asciiTheme="minorEastAsia" w:hAnsiTheme="minorEastAsia" w:hint="eastAsia"/>
          <w:b/>
          <w:sz w:val="24"/>
        </w:rPr>
        <w:t>●中学校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967"/>
        <w:gridCol w:w="1856"/>
        <w:gridCol w:w="1701"/>
        <w:gridCol w:w="1701"/>
        <w:gridCol w:w="1842"/>
      </w:tblGrid>
      <w:tr w:rsidR="007B2EE4" w:rsidRPr="00CA4C2D" w:rsidTr="00E017DE">
        <w:trPr>
          <w:trHeight w:val="291"/>
        </w:trPr>
        <w:tc>
          <w:tcPr>
            <w:tcW w:w="1967" w:type="dxa"/>
            <w:vMerge w:val="restart"/>
          </w:tcPr>
          <w:p w:rsidR="007B2EE4" w:rsidRPr="00CA4C2D" w:rsidRDefault="007B2EE4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1856" w:type="dxa"/>
            <w:vMerge w:val="restart"/>
          </w:tcPr>
          <w:p w:rsidR="007B2EE4" w:rsidRPr="00CA4C2D" w:rsidRDefault="007B2EE4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設備容量（kVA）</w:t>
            </w:r>
          </w:p>
        </w:tc>
        <w:tc>
          <w:tcPr>
            <w:tcW w:w="5244" w:type="dxa"/>
            <w:gridSpan w:val="3"/>
            <w:tcBorders>
              <w:bottom w:val="dotted" w:sz="4" w:space="0" w:color="auto"/>
            </w:tcBorders>
          </w:tcPr>
          <w:p w:rsidR="007B2EE4" w:rsidRPr="00CA4C2D" w:rsidRDefault="007B2EE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停電作業年度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  <w:vMerge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vMerge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令和５年度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令和６年度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Pr="007F03CB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1. 日新中学校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2. 向洋中学校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3. 文洋中学校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4. 名陵中学校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5. 東部中学校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175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6. 長府中学校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125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7. 勝山中学校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8. 川中中学校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375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ind w:firstLineChars="50" w:firstLine="105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9. 安岡中学校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10. 吉見中学校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11. 彦島中学校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12. 玄洋中学校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13. 木屋川中学校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14. 山の田中学校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15. 垢田中学校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16. 長成中学校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  <w:tr w:rsidR="00AD4342" w:rsidRPr="00CA4C2D" w:rsidTr="00E017DE">
        <w:trPr>
          <w:trHeight w:val="291"/>
        </w:trPr>
        <w:tc>
          <w:tcPr>
            <w:tcW w:w="1967" w:type="dxa"/>
          </w:tcPr>
          <w:p w:rsidR="00AD4342" w:rsidRPr="00CA4C2D" w:rsidRDefault="00AD4342" w:rsidP="00AD4342">
            <w:pPr>
              <w:spacing w:line="360" w:lineRule="auto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17. 旧内日中学校</w:t>
            </w:r>
          </w:p>
        </w:tc>
        <w:tc>
          <w:tcPr>
            <w:tcW w:w="1856" w:type="dxa"/>
          </w:tcPr>
          <w:p w:rsidR="00AD4342" w:rsidRPr="00CA4C2D" w:rsidRDefault="00AD4342" w:rsidP="00AD434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A4C2D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AD43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●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</w:tcPr>
          <w:p w:rsidR="00AD4342" w:rsidRPr="007F03CB" w:rsidRDefault="00AD4342" w:rsidP="00E017DE">
            <w:pPr>
              <w:spacing w:line="360" w:lineRule="auto"/>
              <w:ind w:leftChars="-19" w:hangingChars="19" w:hanging="40"/>
              <w:jc w:val="center"/>
              <w:rPr>
                <w:rFonts w:ascii="ＭＳ 明朝" w:eastAsia="ＭＳ 明朝" w:hAnsi="ＭＳ 明朝"/>
              </w:rPr>
            </w:pPr>
            <w:r w:rsidRPr="007F03CB">
              <w:rPr>
                <w:rFonts w:ascii="ＭＳ 明朝" w:eastAsia="ＭＳ 明朝" w:hAnsi="ＭＳ 明朝" w:hint="eastAsia"/>
              </w:rPr>
              <w:t>無停電</w:t>
            </w:r>
          </w:p>
        </w:tc>
      </w:tr>
    </w:tbl>
    <w:p w:rsidR="00AF46B6" w:rsidRPr="00E017DE" w:rsidRDefault="0005746E" w:rsidP="00E017DE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017DE">
        <w:rPr>
          <w:rFonts w:asciiTheme="minorEastAsia" w:hAnsiTheme="minorEastAsia" w:hint="eastAsia"/>
        </w:rPr>
        <w:t>停電作業年度は原則表のとおりとするが、設備の異常などにより停電作業年度を当該年度に行う</w:t>
      </w:r>
      <w:r w:rsidR="00E017DE">
        <w:rPr>
          <w:rFonts w:asciiTheme="minorEastAsia" w:hAnsiTheme="minorEastAsia" w:hint="eastAsia"/>
        </w:rPr>
        <w:t xml:space="preserve">必要が生じた場合は、当該年度に停電作業を実施するものとする。　</w:t>
      </w:r>
      <w:r w:rsidRPr="00E017DE">
        <w:rPr>
          <w:rFonts w:asciiTheme="minorEastAsia" w:hAnsiTheme="minorEastAsia" w:hint="eastAsia"/>
        </w:rPr>
        <w:t>●：停電点検実施</w:t>
      </w:r>
    </w:p>
    <w:p w:rsidR="00AF46B6" w:rsidRPr="00CA4C2D" w:rsidRDefault="00AF46B6">
      <w:pPr>
        <w:ind w:left="210" w:hangingChars="100" w:hanging="210"/>
        <w:rPr>
          <w:rFonts w:asciiTheme="minorEastAsia" w:hAnsiTheme="minorEastAsia"/>
        </w:rPr>
      </w:pPr>
    </w:p>
    <w:sectPr w:rsidR="00AF46B6" w:rsidRPr="00CA4C2D" w:rsidSect="00CB79C6">
      <w:pgSz w:w="11906" w:h="16838"/>
      <w:pgMar w:top="1134" w:right="1418" w:bottom="1134" w:left="1418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42" w:rsidRDefault="00BA7142">
      <w:r>
        <w:separator/>
      </w:r>
    </w:p>
  </w:endnote>
  <w:endnote w:type="continuationSeparator" w:id="0">
    <w:p w:rsidR="00BA7142" w:rsidRDefault="00B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42" w:rsidRDefault="00BA7142">
      <w:r>
        <w:separator/>
      </w:r>
    </w:p>
  </w:footnote>
  <w:footnote w:type="continuationSeparator" w:id="0">
    <w:p w:rsidR="00BA7142" w:rsidRDefault="00BA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411BB"/>
    <w:multiLevelType w:val="hybridMultilevel"/>
    <w:tmpl w:val="603AE878"/>
    <w:lvl w:ilvl="0" w:tplc="60A2A7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B6"/>
    <w:rsid w:val="0005746E"/>
    <w:rsid w:val="00092646"/>
    <w:rsid w:val="000A3373"/>
    <w:rsid w:val="000C6F91"/>
    <w:rsid w:val="00152882"/>
    <w:rsid w:val="001C7729"/>
    <w:rsid w:val="001F43BC"/>
    <w:rsid w:val="002207DB"/>
    <w:rsid w:val="002248F8"/>
    <w:rsid w:val="00274942"/>
    <w:rsid w:val="0038353E"/>
    <w:rsid w:val="003C0461"/>
    <w:rsid w:val="003E49E5"/>
    <w:rsid w:val="00460ED3"/>
    <w:rsid w:val="00514377"/>
    <w:rsid w:val="00566F71"/>
    <w:rsid w:val="00576E04"/>
    <w:rsid w:val="006B1955"/>
    <w:rsid w:val="006D28FA"/>
    <w:rsid w:val="00790AE3"/>
    <w:rsid w:val="00797E42"/>
    <w:rsid w:val="007B2EE4"/>
    <w:rsid w:val="00840B2E"/>
    <w:rsid w:val="008E353F"/>
    <w:rsid w:val="008E5140"/>
    <w:rsid w:val="00947933"/>
    <w:rsid w:val="00975049"/>
    <w:rsid w:val="009B1772"/>
    <w:rsid w:val="00A40624"/>
    <w:rsid w:val="00A53E84"/>
    <w:rsid w:val="00AD4342"/>
    <w:rsid w:val="00AF46B6"/>
    <w:rsid w:val="00B22DA7"/>
    <w:rsid w:val="00B53F16"/>
    <w:rsid w:val="00B70CCA"/>
    <w:rsid w:val="00BA7142"/>
    <w:rsid w:val="00C53592"/>
    <w:rsid w:val="00CA4C2D"/>
    <w:rsid w:val="00CB79C6"/>
    <w:rsid w:val="00DC2EF7"/>
    <w:rsid w:val="00DD28D6"/>
    <w:rsid w:val="00E017DE"/>
    <w:rsid w:val="00E50662"/>
    <w:rsid w:val="00E61A4A"/>
    <w:rsid w:val="00F03221"/>
    <w:rsid w:val="00F52305"/>
    <w:rsid w:val="00F8193F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304D1-0A51-46F5-B60E-6AEC33A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77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017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15</cp:revision>
  <cp:lastPrinted>2025-02-25T06:33:00Z</cp:lastPrinted>
  <dcterms:created xsi:type="dcterms:W3CDTF">2024-02-29T23:15:00Z</dcterms:created>
  <dcterms:modified xsi:type="dcterms:W3CDTF">2025-02-25T06:45:00Z</dcterms:modified>
</cp:coreProperties>
</file>