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center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入札金額内訳書（令和</w:t>
      </w:r>
      <w:r>
        <w:rPr>
          <w:rFonts w:hint="eastAsia" w:asciiTheme="minorEastAsia" w:hAnsiTheme="minorEastAsia"/>
          <w:color w:val="auto"/>
          <w:sz w:val="24"/>
          <w:shd w:val="clear" w:color="auto" w:fill="auto"/>
        </w:rPr>
        <w:t>７</w:t>
      </w:r>
      <w:r>
        <w:rPr>
          <w:rFonts w:hint="eastAsia" w:asciiTheme="minorEastAsia" w:hAnsiTheme="minorEastAsia"/>
          <w:color w:val="auto"/>
          <w:sz w:val="24"/>
        </w:rPr>
        <w:t>年度</w:t>
      </w:r>
      <w:r>
        <w:rPr>
          <w:rFonts w:hint="default" w:asciiTheme="minorEastAsia" w:hAnsiTheme="minorEastAsia"/>
          <w:color w:val="auto"/>
          <w:sz w:val="24"/>
        </w:rPr>
        <w:t>市</w:t>
      </w:r>
      <w:r>
        <w:rPr>
          <w:rFonts w:hint="eastAsia" w:asciiTheme="minorEastAsia" w:hAnsiTheme="minorEastAsia"/>
          <w:color w:val="auto"/>
          <w:sz w:val="24"/>
        </w:rPr>
        <w:t>外転出者等に係る訪問調査業務委託）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ind w:firstLine="5760" w:firstLineChars="2400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令和　　年　　月　　日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　　　　　　　　　　　　　　　</w:t>
      </w:r>
      <w:r>
        <w:rPr>
          <w:rFonts w:hint="default" w:asciiTheme="minorEastAsia" w:hAnsiTheme="minorEastAsia"/>
          <w:color w:val="auto"/>
          <w:spacing w:val="180"/>
          <w:kern w:val="0"/>
          <w:sz w:val="24"/>
          <w:fitText w:val="1440" w:id="1"/>
        </w:rPr>
        <w:t>所在</w:t>
      </w:r>
      <w:r>
        <w:rPr>
          <w:rFonts w:hint="default" w:asciiTheme="minorEastAsia" w:hAnsiTheme="minorEastAsia"/>
          <w:color w:val="auto"/>
          <w:kern w:val="0"/>
          <w:sz w:val="24"/>
          <w:fitText w:val="1440" w:id="1"/>
        </w:rPr>
        <w:t>地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　　　　　　　　　　　　　　商号又は名称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ind w:firstLine="240" w:firstLineChars="1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kern w:val="0"/>
          <w:sz w:val="24"/>
        </w:rPr>
        <w:t>入　札　</w:t>
      </w:r>
      <w:r>
        <w:rPr>
          <w:rFonts w:hint="default" w:asciiTheme="minorEastAsia" w:hAnsiTheme="minorEastAsia"/>
          <w:color w:val="auto"/>
          <w:kern w:val="0"/>
          <w:sz w:val="24"/>
        </w:rPr>
        <w:t>額　</w:t>
      </w:r>
      <w:r>
        <w:rPr>
          <w:rFonts w:hint="eastAsia" w:asciiTheme="minorEastAsia" w:hAnsiTheme="minorEastAsia"/>
          <w:color w:val="auto"/>
          <w:kern w:val="0"/>
          <w:sz w:val="24"/>
        </w:rPr>
        <w:t>　　　　</w:t>
      </w:r>
      <w:r>
        <w:rPr>
          <w:rFonts w:hint="default" w:asciiTheme="minorEastAsia" w:hAnsiTheme="minorEastAsia"/>
          <w:color w:val="auto"/>
          <w:kern w:val="0"/>
          <w:sz w:val="24"/>
        </w:rPr>
        <w:t>＿＿＿＿＿＿＿＿＿＿＿＿＿＿＿＿＿＿＿＿円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　　　　　　　　　　　</w:t>
      </w:r>
      <w:r>
        <w:rPr>
          <w:rFonts w:hint="eastAsia" w:asciiTheme="minorEastAsia" w:hAnsiTheme="minorEastAsia"/>
          <w:color w:val="auto"/>
          <w:sz w:val="24"/>
        </w:rPr>
        <w:t>　</w:t>
      </w: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z w:val="24"/>
        </w:rPr>
        <w:t xml:space="preserve">  </w:t>
      </w:r>
      <w:r>
        <w:rPr>
          <w:rFonts w:hint="eastAsia" w:asciiTheme="minorEastAsia" w:hAnsiTheme="minorEastAsia"/>
          <w:color w:val="auto"/>
          <w:sz w:val="24"/>
        </w:rPr>
        <w:t>　　</w:t>
      </w:r>
      <w:r>
        <w:rPr>
          <w:rFonts w:hint="default" w:asciiTheme="minorEastAsia" w:hAnsiTheme="minorEastAsia"/>
          <w:color w:val="auto"/>
          <w:sz w:val="24"/>
        </w:rPr>
        <w:t>（　</w:t>
      </w:r>
      <w:r>
        <w:rPr>
          <w:rFonts w:hint="default" w:asciiTheme="minorEastAsia" w:hAnsiTheme="minorEastAsia"/>
          <w:color w:val="auto"/>
          <w:sz w:val="24"/>
        </w:rPr>
        <w:t>①</w:t>
      </w:r>
      <w:r>
        <w:rPr>
          <w:rFonts w:hint="default" w:asciiTheme="minorEastAsia" w:hAnsiTheme="minorEastAsia"/>
          <w:color w:val="auto"/>
          <w:sz w:val="24"/>
        </w:rPr>
        <w:t>　＋　</w:t>
      </w:r>
      <w:r>
        <w:rPr>
          <w:rFonts w:hint="eastAsia" w:asciiTheme="minorEastAsia" w:hAnsiTheme="minorEastAsia"/>
          <w:color w:val="auto"/>
          <w:sz w:val="24"/>
        </w:rPr>
        <w:t>②　　）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pacing w:val="1"/>
          <w:w w:val="85"/>
          <w:sz w:val="24"/>
          <w:bdr w:val="single" w:color="auto" w:sz="4" w:space="0"/>
          <w:fitText w:val="1440" w:id="2"/>
        </w:rPr>
        <w:t>訪問料（１回</w:t>
      </w:r>
      <w:r>
        <w:rPr>
          <w:rFonts w:hint="eastAsia" w:asciiTheme="minorEastAsia" w:hAnsiTheme="minorEastAsia"/>
          <w:color w:val="auto"/>
          <w:spacing w:val="0"/>
          <w:w w:val="85"/>
          <w:sz w:val="24"/>
          <w:bdr w:val="single" w:color="auto" w:sz="4" w:space="0"/>
          <w:fitText w:val="1440" w:id="2"/>
        </w:rPr>
        <w:t>）</w:t>
      </w:r>
      <w:r>
        <w:rPr>
          <w:rFonts w:hint="eastAsia"/>
          <w:color w:val="auto"/>
        </w:rPr>
        <w:t>（訪問１回、写真撮影２枚以上分の料金を含む）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　　＿＿＿＿＿</w:t>
      </w:r>
      <w:r>
        <w:rPr>
          <w:rFonts w:hint="eastAsia" w:asciiTheme="minorEastAsia" w:hAnsiTheme="minorEastAsia"/>
          <w:color w:val="auto"/>
          <w:sz w:val="24"/>
        </w:rPr>
        <w:t>＿＿＿</w:t>
      </w:r>
      <w:r>
        <w:rPr>
          <w:rFonts w:hint="default" w:asciiTheme="minorEastAsia" w:hAnsiTheme="minorEastAsia"/>
          <w:color w:val="auto"/>
          <w:sz w:val="24"/>
        </w:rPr>
        <w:t>　円　</w:t>
      </w:r>
      <w:r>
        <w:rPr>
          <w:rFonts w:hint="default" w:asciiTheme="minorEastAsia" w:hAnsiTheme="minorEastAsia"/>
          <w:color w:val="auto"/>
          <w:sz w:val="24"/>
        </w:rPr>
        <w:t>×</w:t>
      </w: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z w:val="24"/>
          <w:shd w:val="clear" w:color="auto" w:fill="auto"/>
        </w:rPr>
        <w:t>30</w:t>
      </w: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z w:val="24"/>
        </w:rPr>
        <w:t>件</w:t>
      </w:r>
      <w:r>
        <w:rPr>
          <w:rFonts w:hint="default" w:asciiTheme="minorEastAsia" w:hAnsiTheme="minorEastAsia"/>
          <w:color w:val="auto"/>
          <w:sz w:val="24"/>
        </w:rPr>
        <w:t>　＝　　＿＿＿＿＿＿＿＿</w:t>
      </w:r>
      <w:r>
        <w:rPr>
          <w:rFonts w:hint="eastAsia" w:asciiTheme="minorEastAsia" w:hAnsiTheme="minorEastAsia"/>
          <w:color w:val="auto"/>
          <w:sz w:val="24"/>
        </w:rPr>
        <w:t>＿</w:t>
      </w:r>
      <w:r>
        <w:rPr>
          <w:rFonts w:hint="default" w:asciiTheme="minorEastAsia" w:hAnsiTheme="minorEastAsia"/>
          <w:color w:val="auto"/>
          <w:sz w:val="24"/>
        </w:rPr>
        <w:t>　円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　　</w:t>
      </w:r>
      <w:r>
        <w:rPr>
          <w:rFonts w:hint="eastAsia" w:asciiTheme="minorEastAsia" w:hAnsiTheme="minorEastAsia"/>
          <w:color w:val="auto"/>
          <w:sz w:val="24"/>
        </w:rPr>
        <w:t>　　　　　　　　　</w:t>
      </w:r>
      <w:r>
        <w:rPr>
          <w:rFonts w:hint="default" w:asciiTheme="minorEastAsia" w:hAnsiTheme="minorEastAsia"/>
          <w:color w:val="auto"/>
          <w:sz w:val="24"/>
        </w:rPr>
        <w:t>　　　（予定）　　　　　　　</w:t>
      </w:r>
      <w:r>
        <w:rPr>
          <w:rFonts w:hint="eastAsia" w:asciiTheme="minorEastAsia" w:hAnsiTheme="minorEastAsia"/>
          <w:color w:val="auto"/>
          <w:sz w:val="24"/>
        </w:rPr>
        <w:t>　</w:t>
      </w: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z w:val="24"/>
        </w:rPr>
        <w:t>①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pacing w:val="1"/>
          <w:w w:val="85"/>
          <w:sz w:val="24"/>
          <w:bdr w:val="single" w:color="auto" w:sz="4" w:space="0"/>
          <w:fitText w:val="1440" w:id="3"/>
        </w:rPr>
        <w:t>訪問料（２回</w:t>
      </w:r>
      <w:r>
        <w:rPr>
          <w:rFonts w:hint="eastAsia" w:asciiTheme="minorEastAsia" w:hAnsiTheme="minorEastAsia"/>
          <w:color w:val="auto"/>
          <w:spacing w:val="0"/>
          <w:w w:val="85"/>
          <w:sz w:val="24"/>
          <w:bdr w:val="single" w:color="auto" w:sz="4" w:space="0"/>
          <w:fitText w:val="1440" w:id="3"/>
        </w:rPr>
        <w:t>）</w:t>
      </w:r>
      <w:r>
        <w:rPr>
          <w:rFonts w:hint="eastAsia"/>
          <w:color w:val="auto"/>
        </w:rPr>
        <w:t>（訪問２回、写真撮影２枚以上分の料金を含む）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　　＿＿＿＿＿</w:t>
      </w:r>
      <w:r>
        <w:rPr>
          <w:rFonts w:hint="eastAsia" w:asciiTheme="minorEastAsia" w:hAnsiTheme="minorEastAsia"/>
          <w:color w:val="auto"/>
          <w:sz w:val="24"/>
        </w:rPr>
        <w:t>＿＿＿</w:t>
      </w:r>
      <w:r>
        <w:rPr>
          <w:rFonts w:hint="default" w:asciiTheme="minorEastAsia" w:hAnsiTheme="minorEastAsia"/>
          <w:color w:val="auto"/>
          <w:sz w:val="24"/>
        </w:rPr>
        <w:t>　円　</w:t>
      </w:r>
      <w:r>
        <w:rPr>
          <w:rFonts w:hint="default" w:asciiTheme="minorEastAsia" w:hAnsiTheme="minorEastAsia"/>
          <w:color w:val="auto"/>
          <w:sz w:val="24"/>
        </w:rPr>
        <w:t>×</w:t>
      </w: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z w:val="24"/>
          <w:shd w:val="clear" w:color="auto" w:fill="auto"/>
        </w:rPr>
        <w:t>60</w:t>
      </w: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z w:val="24"/>
        </w:rPr>
        <w:t>件</w:t>
      </w:r>
      <w:r>
        <w:rPr>
          <w:rFonts w:hint="default" w:asciiTheme="minorEastAsia" w:hAnsiTheme="minorEastAsia"/>
          <w:color w:val="auto"/>
          <w:sz w:val="24"/>
        </w:rPr>
        <w:t>　＝　</w:t>
      </w:r>
      <w:bookmarkStart w:id="0" w:name="_GoBack"/>
      <w:bookmarkEnd w:id="0"/>
      <w:r>
        <w:rPr>
          <w:rFonts w:hint="default" w:asciiTheme="minorEastAsia" w:hAnsiTheme="minorEastAsia"/>
          <w:color w:val="auto"/>
          <w:sz w:val="24"/>
        </w:rPr>
        <w:t>　＿＿＿＿＿＿＿＿</w:t>
      </w:r>
      <w:r>
        <w:rPr>
          <w:rFonts w:hint="eastAsia" w:asciiTheme="minorEastAsia" w:hAnsiTheme="minorEastAsia"/>
          <w:color w:val="auto"/>
          <w:sz w:val="24"/>
        </w:rPr>
        <w:t>＿</w:t>
      </w:r>
      <w:r>
        <w:rPr>
          <w:rFonts w:hint="default" w:asciiTheme="minorEastAsia" w:hAnsiTheme="minorEastAsia"/>
          <w:color w:val="auto"/>
          <w:sz w:val="24"/>
        </w:rPr>
        <w:t>　円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　　</w:t>
      </w:r>
      <w:r>
        <w:rPr>
          <w:rFonts w:hint="eastAsia" w:asciiTheme="minorEastAsia" w:hAnsiTheme="minorEastAsia"/>
          <w:color w:val="auto"/>
          <w:sz w:val="24"/>
        </w:rPr>
        <w:t>　　　　　　　　　</w:t>
      </w:r>
      <w:r>
        <w:rPr>
          <w:rFonts w:hint="default" w:asciiTheme="minorEastAsia" w:hAnsiTheme="minorEastAsia"/>
          <w:color w:val="auto"/>
          <w:sz w:val="24"/>
        </w:rPr>
        <w:t>　　　（予定）　　　　　　　</w:t>
      </w:r>
      <w:r>
        <w:rPr>
          <w:rFonts w:hint="eastAsia" w:asciiTheme="minorEastAsia" w:hAnsiTheme="minorEastAsia"/>
          <w:color w:val="auto"/>
          <w:sz w:val="24"/>
        </w:rPr>
        <w:t>　</w:t>
      </w:r>
      <w:r>
        <w:rPr>
          <w:rFonts w:hint="default" w:asciiTheme="minorEastAsia" w:hAnsiTheme="minorEastAsia"/>
          <w:color w:val="auto"/>
          <w:sz w:val="24"/>
        </w:rPr>
        <w:t>　</w:t>
      </w:r>
      <w:r>
        <w:rPr>
          <w:rFonts w:hint="eastAsia" w:asciiTheme="minorEastAsia" w:hAnsiTheme="minorEastAsia"/>
          <w:color w:val="auto"/>
          <w:sz w:val="24"/>
        </w:rPr>
        <w:t>②</w:t>
      </w:r>
    </w:p>
    <w:p>
      <w:pPr>
        <w:pStyle w:val="0"/>
        <w:widowControl w:val="1"/>
        <w:spacing w:line="276" w:lineRule="auto"/>
        <w:ind w:leftChars="0" w:firstLine="0" w:firstLineChars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</w:t>
      </w:r>
    </w:p>
    <w:p>
      <w:pPr>
        <w:pStyle w:val="0"/>
        <w:widowControl w:val="1"/>
        <w:spacing w:line="276" w:lineRule="auto"/>
        <w:ind w:leftChars="0" w:firstLine="0" w:firstLineChars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ind w:leftChars="0" w:firstLine="0" w:firstLineChars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ind w:leftChars="0" w:firstLine="0" w:firstLineChars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ind w:leftChars="0" w:firstLine="0" w:firstLineChars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widowControl w:val="1"/>
        <w:spacing w:line="276" w:lineRule="auto"/>
        <w:ind w:left="0" w:leftChars="0" w:hanging="240" w:hangingChars="100"/>
        <w:rPr>
          <w:rFonts w:hint="default" w:asciiTheme="minorEastAsia" w:hAnsiTheme="minorEastAsia"/>
          <w:color w:val="auto"/>
          <w:sz w:val="24"/>
        </w:rPr>
      </w:pPr>
      <w:r>
        <w:rPr>
          <w:rFonts w:hint="default" w:asciiTheme="minorEastAsia" w:hAnsiTheme="minorEastAsia"/>
          <w:color w:val="auto"/>
          <w:sz w:val="24"/>
        </w:rPr>
        <w:t>※</w:t>
      </w:r>
      <w:r>
        <w:rPr>
          <w:rFonts w:hint="default" w:asciiTheme="minorEastAsia" w:hAnsiTheme="minorEastAsia"/>
          <w:color w:val="auto"/>
          <w:sz w:val="24"/>
          <w:u w:val="wave" w:color="auto"/>
        </w:rPr>
        <w:t>予定数量は確定数ではなく、また数量を保証するものではないため、留意すること。</w:t>
      </w:r>
    </w:p>
    <w:p>
      <w:pPr>
        <w:pStyle w:val="0"/>
        <w:widowControl w:val="1"/>
        <w:spacing w:line="276" w:lineRule="auto"/>
        <w:ind w:left="240" w:hanging="240" w:hangingChars="100"/>
        <w:rPr>
          <w:rFonts w:hint="default" w:asciiTheme="minorEastAsia" w:hAnsiTheme="minorEastAsia"/>
          <w:color w:val="auto"/>
          <w:sz w:val="24"/>
          <w:shd w:val="pct15" w:color="auto" w:fill="auto"/>
        </w:rPr>
      </w:pPr>
    </w:p>
    <w:p>
      <w:pPr>
        <w:pStyle w:val="0"/>
        <w:widowControl w:val="1"/>
        <w:spacing w:line="276" w:lineRule="auto"/>
        <w:ind w:left="240" w:hanging="240" w:hangingChars="100"/>
        <w:rPr>
          <w:rFonts w:hint="default" w:asciiTheme="minorEastAsia" w:hAnsiTheme="minorEastAsia"/>
          <w:color w:val="auto"/>
          <w:sz w:val="24"/>
          <w:shd w:val="pct15" w:color="auto" w:fill="auto"/>
        </w:rPr>
      </w:pPr>
      <w:r>
        <w:rPr>
          <w:rFonts w:hint="default" w:asciiTheme="minorEastAsia" w:hAnsiTheme="minorEastAsia"/>
          <w:color w:val="auto"/>
          <w:sz w:val="24"/>
          <w:shd w:val="clear" w:color="auto" w:fill="auto"/>
        </w:rPr>
        <w:t>※</w:t>
      </w:r>
      <w:r>
        <w:rPr>
          <w:rFonts w:hint="eastAsia" w:asciiTheme="minorEastAsia" w:hAnsiTheme="minorEastAsia"/>
          <w:color w:val="auto"/>
          <w:sz w:val="24"/>
          <w:u w:val="wave" w:color="auto"/>
          <w:shd w:val="clear" w:color="auto" w:fill="auto"/>
        </w:rPr>
        <w:t>開札の結果、各項目ごとの入札金額（単価）のすべてが予定価格（単価）の制限の範囲内であり、かつ、各入札金額（単価）に予定数量を乗じて得た金額の合計（予定総額）が最低価格の者を落札者とする。（複数単価契約）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  <w:sz w:val="24"/>
      </w:rPr>
      <w:t>様式第４号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</TotalTime>
  <Pages>1</Pages>
  <Words>2</Words>
  <Characters>331</Characters>
  <Application>JUST Note</Application>
  <Lines>29</Lines>
  <Paragraphs>15</Paragraphs>
  <CharactersWithSpaces>465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石井　達也</cp:lastModifiedBy>
  <cp:lastPrinted>2025-10-30T05:05:42Z</cp:lastPrinted>
  <dcterms:created xsi:type="dcterms:W3CDTF">2023-01-26T08:34:00Z</dcterms:created>
  <dcterms:modified xsi:type="dcterms:W3CDTF">2025-11-04T05:31:34Z</dcterms:modified>
  <cp:revision>19</cp:revision>
</cp:coreProperties>
</file>