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Chars="0" w:firstLineChars="0"/>
        <w:jc w:val="both"/>
        <w:rPr>
          <w:rFonts w:hint="eastAsia"/>
          <w:color w:val="auto"/>
          <w:sz w:val="24"/>
          <w:u w:val="none" w:color="auto"/>
        </w:rPr>
      </w:pPr>
      <w:bookmarkStart w:id="0" w:name="_GoBack"/>
      <w:bookmarkEnd w:id="0"/>
      <w:r>
        <w:rPr>
          <w:rFonts w:hint="eastAsia"/>
          <w:color w:val="auto"/>
          <w:sz w:val="24"/>
          <w:u w:val="none" w:color="auto"/>
        </w:rPr>
        <w:t>　様式第１１号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2100"/>
        <w:gridCol w:w="6323"/>
      </w:tblGrid>
      <w:tr>
        <w:trPr>
          <w:trHeight w:val="2389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街区基準点等設置工事しゅん工報告書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報告者　住所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ind w:left="240" w:leftChars="100" w:firstLine="600" w:firstLineChars="3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月　</w:t>
            </w:r>
            <w:r>
              <w:rPr>
                <w:rFonts w:hint="default"/>
                <w:color w:val="auto"/>
                <w:sz w:val="24"/>
                <w:u w:val="none" w:color="auto"/>
              </w:rPr>
              <w:t xml:space="preserve"> </w:t>
            </w:r>
            <w:r>
              <w:rPr>
                <w:rFonts w:hint="eastAsia"/>
                <w:color w:val="auto"/>
                <w:sz w:val="24"/>
                <w:u w:val="none" w:color="auto"/>
              </w:rPr>
              <w:t>日に承認を受けた街区基準点等の復旧又は移転について、設置工事がしゅん工しましたので、次のとおり報告します。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53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復旧・移転した街区基準点等の種類及び番号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47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しゅん工日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firstLine="400" w:firstLineChars="2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</w:t>
            </w:r>
          </w:p>
        </w:tc>
      </w:tr>
      <w:tr>
        <w:trPr>
          <w:trHeight w:val="707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設置工事施工者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9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45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43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添　付　図　面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　しゅん工写真</w:t>
            </w:r>
          </w:p>
        </w:tc>
      </w:tr>
    </w:tbl>
    <w:p>
      <w:pPr>
        <w:pStyle w:val="0"/>
        <w:rPr>
          <w:rFonts w:hint="eastAsia"/>
          <w:sz w:val="24"/>
        </w:rPr>
      </w:pP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